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0F" w:rsidRPr="002414A6" w:rsidRDefault="00AB7119" w:rsidP="00CB151F">
      <w:pPr>
        <w:pStyle w:val="ListContinue"/>
        <w:numPr>
          <w:ilvl w:val="0"/>
          <w:numId w:val="0"/>
        </w:numPr>
        <w:rPr>
          <w:rFonts w:cs="Arial"/>
          <w:b/>
        </w:rPr>
      </w:pPr>
      <w:r w:rsidRPr="002414A6">
        <w:rPr>
          <w:rFonts w:cs="Arial"/>
          <w:b/>
        </w:rPr>
        <w:t>RESERVES POLICY</w:t>
      </w:r>
      <w:r w:rsidR="00BF4748">
        <w:rPr>
          <w:rFonts w:cs="Arial"/>
          <w:b/>
        </w:rPr>
        <w:t xml:space="preserve"> REVIEW</w:t>
      </w:r>
    </w:p>
    <w:p w:rsidR="00AB7119" w:rsidRPr="002414A6" w:rsidRDefault="005B0E0F" w:rsidP="00CB151F">
      <w:pPr>
        <w:autoSpaceDE w:val="0"/>
        <w:autoSpaceDN w:val="0"/>
        <w:adjustRightInd w:val="0"/>
        <w:rPr>
          <w:rFonts w:cs="Arial"/>
          <w:lang w:eastAsia="en-GB"/>
        </w:rPr>
      </w:pPr>
      <w:r w:rsidRPr="002414A6">
        <w:rPr>
          <w:rFonts w:cs="Arial"/>
          <w:b/>
        </w:rPr>
        <w:t>Summary:</w:t>
      </w:r>
      <w:r w:rsidRPr="002414A6">
        <w:rPr>
          <w:rFonts w:cs="Arial"/>
        </w:rPr>
        <w:t xml:space="preserve">  </w:t>
      </w:r>
      <w:r w:rsidR="00CB151F">
        <w:rPr>
          <w:rFonts w:cs="Arial"/>
          <w:lang w:eastAsia="en-GB"/>
        </w:rPr>
        <w:t>To review</w:t>
      </w:r>
      <w:r w:rsidR="00BF4748">
        <w:rPr>
          <w:rFonts w:cs="Arial"/>
          <w:lang w:eastAsia="en-GB"/>
        </w:rPr>
        <w:t xml:space="preserve"> the Board’s f</w:t>
      </w:r>
      <w:r w:rsidR="00AB7119" w:rsidRPr="002414A6">
        <w:rPr>
          <w:rFonts w:cs="Arial"/>
          <w:lang w:eastAsia="en-GB"/>
        </w:rPr>
        <w:t>inancial reserves</w:t>
      </w:r>
      <w:r w:rsidR="00BF4748">
        <w:rPr>
          <w:rFonts w:cs="Arial"/>
          <w:lang w:eastAsia="en-GB"/>
        </w:rPr>
        <w:t xml:space="preserve"> policy</w:t>
      </w:r>
      <w:r w:rsidR="00AB7119" w:rsidRPr="002414A6">
        <w:rPr>
          <w:rFonts w:cs="Arial"/>
          <w:lang w:eastAsia="en-GB"/>
        </w:rPr>
        <w:t>.</w:t>
      </w:r>
    </w:p>
    <w:p w:rsidR="00AB7119" w:rsidRPr="002414A6" w:rsidRDefault="00AB7119" w:rsidP="00CB151F">
      <w:pPr>
        <w:pStyle w:val="ListContinue"/>
        <w:numPr>
          <w:ilvl w:val="0"/>
          <w:numId w:val="0"/>
        </w:numPr>
        <w:spacing w:after="0"/>
        <w:rPr>
          <w:rFonts w:cs="Arial"/>
        </w:rPr>
      </w:pPr>
    </w:p>
    <w:p w:rsidR="00FA7DB3" w:rsidRDefault="00CB151F" w:rsidP="00CB151F">
      <w:pPr>
        <w:pStyle w:val="ListContinue"/>
        <w:numPr>
          <w:ilvl w:val="0"/>
          <w:numId w:val="0"/>
        </w:numPr>
        <w:rPr>
          <w:rFonts w:cs="Arial"/>
          <w:b/>
        </w:rPr>
      </w:pPr>
      <w:r>
        <w:rPr>
          <w:rFonts w:cs="Arial"/>
          <w:b/>
        </w:rPr>
        <w:t xml:space="preserve">Executive Committee </w:t>
      </w:r>
      <w:r w:rsidR="005B0E0F" w:rsidRPr="002414A6">
        <w:rPr>
          <w:rFonts w:cs="Arial"/>
          <w:b/>
        </w:rPr>
        <w:t>Recommendation</w:t>
      </w:r>
      <w:r w:rsidR="00FA7DB3">
        <w:rPr>
          <w:rFonts w:cs="Arial"/>
          <w:b/>
        </w:rPr>
        <w:t>s</w:t>
      </w:r>
      <w:r w:rsidR="005B0E0F" w:rsidRPr="002414A6">
        <w:rPr>
          <w:rFonts w:cs="Arial"/>
          <w:b/>
        </w:rPr>
        <w:t xml:space="preserve">: </w:t>
      </w:r>
      <w:r w:rsidR="005C2890">
        <w:rPr>
          <w:rFonts w:cs="Arial"/>
          <w:b/>
        </w:rPr>
        <w:t xml:space="preserve"> </w:t>
      </w:r>
    </w:p>
    <w:p w:rsidR="00AB7119" w:rsidRDefault="00CB151F" w:rsidP="00CB151F">
      <w:pPr>
        <w:pStyle w:val="ListContinue"/>
        <w:numPr>
          <w:ilvl w:val="0"/>
          <w:numId w:val="0"/>
        </w:numPr>
        <w:rPr>
          <w:rFonts w:cs="Arial"/>
          <w:b/>
        </w:rPr>
      </w:pPr>
      <w:r>
        <w:rPr>
          <w:rFonts w:cs="Arial"/>
          <w:b/>
        </w:rPr>
        <w:t>(a)</w:t>
      </w:r>
      <w:r>
        <w:rPr>
          <w:rFonts w:cs="Arial"/>
          <w:b/>
        </w:rPr>
        <w:tab/>
        <w:t>That the</w:t>
      </w:r>
      <w:r w:rsidR="00AB7119" w:rsidRPr="002414A6">
        <w:rPr>
          <w:rFonts w:cs="Arial"/>
          <w:b/>
        </w:rPr>
        <w:t xml:space="preserve"> reserves policy and strategy </w:t>
      </w:r>
      <w:r w:rsidR="00D505BB" w:rsidRPr="002414A6">
        <w:rPr>
          <w:rFonts w:cs="Arial"/>
          <w:b/>
        </w:rPr>
        <w:t>se</w:t>
      </w:r>
      <w:r w:rsidR="00AB7119" w:rsidRPr="002414A6">
        <w:rPr>
          <w:rFonts w:cs="Arial"/>
          <w:b/>
        </w:rPr>
        <w:t>t out</w:t>
      </w:r>
      <w:r w:rsidR="007D24F7">
        <w:rPr>
          <w:rFonts w:cs="Arial"/>
          <w:b/>
        </w:rPr>
        <w:t xml:space="preserve"> below and </w:t>
      </w:r>
      <w:r w:rsidR="00AB7119" w:rsidRPr="002414A6">
        <w:rPr>
          <w:rFonts w:cs="Arial"/>
          <w:b/>
        </w:rPr>
        <w:t xml:space="preserve">in Appendix </w:t>
      </w:r>
      <w:r w:rsidR="00BF4748">
        <w:rPr>
          <w:rFonts w:cs="Arial"/>
          <w:b/>
        </w:rPr>
        <w:t>A</w:t>
      </w:r>
      <w:r>
        <w:rPr>
          <w:rFonts w:cs="Arial"/>
          <w:b/>
        </w:rPr>
        <w:t xml:space="preserve"> be approved;</w:t>
      </w:r>
    </w:p>
    <w:p w:rsidR="00FA7DB3" w:rsidRPr="00FA7DB3" w:rsidRDefault="00CB151F" w:rsidP="00CB151F">
      <w:pPr>
        <w:pStyle w:val="ListContinue"/>
        <w:numPr>
          <w:ilvl w:val="0"/>
          <w:numId w:val="0"/>
        </w:numPr>
        <w:rPr>
          <w:rFonts w:cs="Arial"/>
        </w:rPr>
      </w:pPr>
      <w:r>
        <w:rPr>
          <w:rFonts w:cs="Arial"/>
          <w:b/>
        </w:rPr>
        <w:t>(b)</w:t>
      </w:r>
      <w:r>
        <w:rPr>
          <w:rFonts w:cs="Arial"/>
          <w:b/>
        </w:rPr>
        <w:tab/>
      </w:r>
      <w:proofErr w:type="gramStart"/>
      <w:r>
        <w:rPr>
          <w:rFonts w:cs="Arial"/>
          <w:b/>
        </w:rPr>
        <w:t>that</w:t>
      </w:r>
      <w:proofErr w:type="gramEnd"/>
      <w:r>
        <w:rPr>
          <w:rFonts w:cs="Arial"/>
          <w:b/>
        </w:rPr>
        <w:t xml:space="preserve"> the </w:t>
      </w:r>
      <w:r>
        <w:rPr>
          <w:rFonts w:cs="Arial"/>
          <w:b/>
          <w:bCs/>
          <w:lang w:eastAsia="en-GB"/>
        </w:rPr>
        <w:t>reserves policy</w:t>
      </w:r>
      <w:r w:rsidR="00FA7DB3" w:rsidRPr="00FA7DB3">
        <w:rPr>
          <w:rFonts w:cs="Arial"/>
          <w:b/>
          <w:bCs/>
          <w:lang w:eastAsia="en-GB"/>
        </w:rPr>
        <w:t xml:space="preserve"> be </w:t>
      </w:r>
      <w:r>
        <w:rPr>
          <w:rFonts w:cs="Arial"/>
          <w:b/>
          <w:bCs/>
          <w:lang w:eastAsia="en-GB"/>
        </w:rPr>
        <w:t xml:space="preserve">set at </w:t>
      </w:r>
      <w:r w:rsidR="00FA7DB3" w:rsidRPr="00FA7DB3">
        <w:rPr>
          <w:rFonts w:cs="Arial"/>
          <w:b/>
          <w:bCs/>
          <w:lang w:eastAsia="en-GB"/>
        </w:rPr>
        <w:t>£130,000.</w:t>
      </w:r>
    </w:p>
    <w:p w:rsidR="00CB151F" w:rsidRPr="002414A6" w:rsidRDefault="00CB151F" w:rsidP="00CB151F">
      <w:pPr>
        <w:pStyle w:val="ListContinue"/>
        <w:numPr>
          <w:ilvl w:val="0"/>
          <w:numId w:val="0"/>
        </w:numPr>
        <w:spacing w:after="0"/>
        <w:rPr>
          <w:rFonts w:cs="Arial"/>
        </w:rPr>
      </w:pPr>
      <w:r>
        <w:rPr>
          <w:rFonts w:cs="Arial"/>
          <w:b/>
        </w:rPr>
        <w:t>Officer Ref:</w:t>
      </w:r>
      <w:r>
        <w:rPr>
          <w:rFonts w:cs="Arial"/>
          <w:b/>
        </w:rPr>
        <w:tab/>
      </w:r>
      <w:r w:rsidRPr="002414A6">
        <w:rPr>
          <w:rFonts w:cs="Arial"/>
        </w:rPr>
        <w:t>Martin Lane</w:t>
      </w:r>
      <w:r>
        <w:rPr>
          <w:rFonts w:cs="Arial"/>
        </w:rPr>
        <w:t>, Director</w:t>
      </w:r>
      <w:r>
        <w:rPr>
          <w:rFonts w:cs="Arial"/>
        </w:rPr>
        <w:t xml:space="preserve"> (01451 862000)</w:t>
      </w:r>
    </w:p>
    <w:p w:rsidR="00CB151F" w:rsidRDefault="00CB151F" w:rsidP="00CB151F">
      <w:pPr>
        <w:autoSpaceDE w:val="0"/>
        <w:autoSpaceDN w:val="0"/>
        <w:adjustRightInd w:val="0"/>
        <w:rPr>
          <w:rFonts w:cs="Arial"/>
          <w:b/>
          <w:bCs/>
          <w:lang w:eastAsia="en-GB"/>
        </w:rPr>
      </w:pPr>
    </w:p>
    <w:p w:rsidR="00AB7119" w:rsidRDefault="00BF4748" w:rsidP="00CB151F">
      <w:pPr>
        <w:autoSpaceDE w:val="0"/>
        <w:autoSpaceDN w:val="0"/>
        <w:adjustRightInd w:val="0"/>
        <w:rPr>
          <w:rFonts w:cs="Arial"/>
          <w:b/>
          <w:bCs/>
          <w:lang w:eastAsia="en-GB"/>
        </w:rPr>
      </w:pPr>
      <w:r>
        <w:rPr>
          <w:rFonts w:cs="Arial"/>
          <w:b/>
          <w:bCs/>
          <w:lang w:eastAsia="en-GB"/>
        </w:rPr>
        <w:t>Background</w:t>
      </w:r>
    </w:p>
    <w:p w:rsidR="00383602" w:rsidRDefault="00383602" w:rsidP="00CB151F">
      <w:pPr>
        <w:autoSpaceDE w:val="0"/>
        <w:autoSpaceDN w:val="0"/>
        <w:adjustRightInd w:val="0"/>
        <w:rPr>
          <w:rFonts w:cs="Arial"/>
          <w:b/>
          <w:bCs/>
          <w:lang w:eastAsia="en-GB"/>
        </w:rPr>
      </w:pPr>
    </w:p>
    <w:p w:rsidR="00383602" w:rsidRPr="00383602" w:rsidRDefault="00383602" w:rsidP="00CB151F">
      <w:pPr>
        <w:numPr>
          <w:ilvl w:val="0"/>
          <w:numId w:val="25"/>
        </w:numPr>
        <w:autoSpaceDE w:val="0"/>
        <w:autoSpaceDN w:val="0"/>
        <w:adjustRightInd w:val="0"/>
        <w:rPr>
          <w:rFonts w:cs="Arial"/>
          <w:bCs/>
          <w:lang w:eastAsia="en-GB"/>
        </w:rPr>
      </w:pPr>
      <w:r w:rsidRPr="00383602">
        <w:rPr>
          <w:rFonts w:cs="Arial"/>
          <w:bCs/>
          <w:lang w:eastAsia="en-GB"/>
        </w:rPr>
        <w:t>The Executive Committee reviewed the Board’s reserves policy and strategy at it</w:t>
      </w:r>
      <w:r w:rsidR="00CB151F">
        <w:rPr>
          <w:rFonts w:cs="Arial"/>
          <w:bCs/>
          <w:lang w:eastAsia="en-GB"/>
        </w:rPr>
        <w:t>s</w:t>
      </w:r>
      <w:r w:rsidRPr="00383602">
        <w:rPr>
          <w:rFonts w:cs="Arial"/>
          <w:bCs/>
          <w:lang w:eastAsia="en-GB"/>
        </w:rPr>
        <w:t xml:space="preserve"> November</w:t>
      </w:r>
      <w:r>
        <w:rPr>
          <w:rFonts w:cs="Arial"/>
          <w:bCs/>
          <w:lang w:eastAsia="en-GB"/>
        </w:rPr>
        <w:t xml:space="preserve"> 2018</w:t>
      </w:r>
      <w:r w:rsidRPr="00383602">
        <w:rPr>
          <w:rFonts w:cs="Arial"/>
          <w:bCs/>
          <w:lang w:eastAsia="en-GB"/>
        </w:rPr>
        <w:t xml:space="preserve"> meeting</w:t>
      </w:r>
      <w:r>
        <w:rPr>
          <w:rFonts w:cs="Arial"/>
          <w:bCs/>
          <w:lang w:eastAsia="en-GB"/>
        </w:rPr>
        <w:t>.</w:t>
      </w:r>
    </w:p>
    <w:p w:rsidR="00AB7119" w:rsidRPr="002414A6" w:rsidRDefault="00AB7119" w:rsidP="00CB151F">
      <w:pPr>
        <w:autoSpaceDE w:val="0"/>
        <w:autoSpaceDN w:val="0"/>
        <w:adjustRightInd w:val="0"/>
        <w:rPr>
          <w:rFonts w:cs="Arial"/>
          <w:b/>
          <w:bCs/>
          <w:lang w:eastAsia="en-GB"/>
        </w:rPr>
      </w:pPr>
    </w:p>
    <w:p w:rsidR="006270BD" w:rsidRDefault="006270BD" w:rsidP="00CB151F">
      <w:pPr>
        <w:numPr>
          <w:ilvl w:val="0"/>
          <w:numId w:val="25"/>
        </w:numPr>
        <w:autoSpaceDE w:val="0"/>
        <w:autoSpaceDN w:val="0"/>
        <w:adjustRightInd w:val="0"/>
        <w:rPr>
          <w:rFonts w:cs="Arial"/>
        </w:rPr>
      </w:pPr>
      <w:r>
        <w:rPr>
          <w:rFonts w:cs="Arial"/>
        </w:rPr>
        <w:t>Reserves are amounts of money held for three main purposes:</w:t>
      </w:r>
    </w:p>
    <w:p w:rsidR="006270BD" w:rsidRDefault="006270BD" w:rsidP="00CB151F">
      <w:pPr>
        <w:autoSpaceDE w:val="0"/>
        <w:autoSpaceDN w:val="0"/>
        <w:adjustRightInd w:val="0"/>
        <w:rPr>
          <w:rFonts w:cs="Arial"/>
        </w:rPr>
      </w:pPr>
    </w:p>
    <w:p w:rsidR="006270BD" w:rsidRDefault="006270BD" w:rsidP="00CB151F">
      <w:pPr>
        <w:numPr>
          <w:ilvl w:val="0"/>
          <w:numId w:val="26"/>
        </w:numPr>
        <w:autoSpaceDE w:val="0"/>
        <w:autoSpaceDN w:val="0"/>
        <w:adjustRightInd w:val="0"/>
        <w:rPr>
          <w:rFonts w:cs="Arial"/>
        </w:rPr>
      </w:pPr>
      <w:r>
        <w:rPr>
          <w:rFonts w:cs="Arial"/>
        </w:rPr>
        <w:t xml:space="preserve">a working balance to help cushion the impact of uneven cash flows and avoid </w:t>
      </w:r>
      <w:r w:rsidR="005C2890">
        <w:rPr>
          <w:rFonts w:cs="Arial"/>
        </w:rPr>
        <w:t>unnecessary temporary borrowing</w:t>
      </w:r>
    </w:p>
    <w:p w:rsidR="006270BD" w:rsidRDefault="006270BD" w:rsidP="00CB151F">
      <w:pPr>
        <w:numPr>
          <w:ilvl w:val="0"/>
          <w:numId w:val="26"/>
        </w:numPr>
        <w:autoSpaceDE w:val="0"/>
        <w:autoSpaceDN w:val="0"/>
        <w:adjustRightInd w:val="0"/>
        <w:rPr>
          <w:rFonts w:cs="Arial"/>
        </w:rPr>
      </w:pPr>
      <w:r>
        <w:rPr>
          <w:rFonts w:cs="Arial"/>
        </w:rPr>
        <w:t>a contingency to cushion the impact of un</w:t>
      </w:r>
      <w:r w:rsidR="005C2890">
        <w:rPr>
          <w:rFonts w:cs="Arial"/>
        </w:rPr>
        <w:t xml:space="preserve">expected events or emergencies </w:t>
      </w:r>
    </w:p>
    <w:p w:rsidR="006270BD" w:rsidRDefault="006270BD" w:rsidP="00CB151F">
      <w:pPr>
        <w:numPr>
          <w:ilvl w:val="0"/>
          <w:numId w:val="26"/>
        </w:numPr>
        <w:autoSpaceDE w:val="0"/>
        <w:autoSpaceDN w:val="0"/>
        <w:adjustRightInd w:val="0"/>
        <w:rPr>
          <w:rFonts w:cs="Arial"/>
        </w:rPr>
      </w:pPr>
      <w:proofErr w:type="gramStart"/>
      <w:r>
        <w:rPr>
          <w:rFonts w:cs="Arial"/>
        </w:rPr>
        <w:t>a</w:t>
      </w:r>
      <w:proofErr w:type="gramEnd"/>
      <w:r>
        <w:rPr>
          <w:rFonts w:cs="Arial"/>
        </w:rPr>
        <w:t xml:space="preserve"> means of building up or holding funds to meet</w:t>
      </w:r>
      <w:r w:rsidR="005C2890">
        <w:rPr>
          <w:rFonts w:cs="Arial"/>
        </w:rPr>
        <w:t xml:space="preserve"> known or predicted liabilities.</w:t>
      </w:r>
    </w:p>
    <w:p w:rsidR="006270BD" w:rsidRDefault="006270BD" w:rsidP="00CB151F">
      <w:pPr>
        <w:autoSpaceDE w:val="0"/>
        <w:autoSpaceDN w:val="0"/>
        <w:adjustRightInd w:val="0"/>
        <w:rPr>
          <w:rFonts w:cs="Arial"/>
        </w:rPr>
      </w:pPr>
    </w:p>
    <w:p w:rsidR="006270BD" w:rsidRDefault="00BF4748" w:rsidP="00CB151F">
      <w:pPr>
        <w:numPr>
          <w:ilvl w:val="0"/>
          <w:numId w:val="25"/>
        </w:numPr>
        <w:autoSpaceDE w:val="0"/>
        <w:autoSpaceDN w:val="0"/>
        <w:adjustRightInd w:val="0"/>
        <w:rPr>
          <w:rFonts w:ascii="ArialMT" w:hAnsi="ArialMT" w:cs="ArialMT"/>
        </w:rPr>
      </w:pPr>
      <w:r>
        <w:rPr>
          <w:rFonts w:ascii="ArialMT" w:hAnsi="ArialMT" w:cs="ArialMT"/>
        </w:rPr>
        <w:t>T</w:t>
      </w:r>
      <w:r w:rsidR="006270BD">
        <w:rPr>
          <w:rFonts w:ascii="ArialMT" w:hAnsi="ArialMT" w:cs="ArialMT"/>
        </w:rPr>
        <w:t>he Board has retained reserves at each year end and recorded these in the balance sheet. The</w:t>
      </w:r>
      <w:r w:rsidR="00262DAA">
        <w:rPr>
          <w:rFonts w:ascii="ArialMT" w:hAnsi="ArialMT" w:cs="ArialMT"/>
        </w:rPr>
        <w:t xml:space="preserve"> total </w:t>
      </w:r>
      <w:r w:rsidR="006270BD">
        <w:rPr>
          <w:rFonts w:ascii="ArialMT" w:hAnsi="ArialMT" w:cs="ArialMT"/>
        </w:rPr>
        <w:t>reserves at 31</w:t>
      </w:r>
      <w:r w:rsidR="006270BD" w:rsidRPr="000C49EE">
        <w:rPr>
          <w:rFonts w:ascii="ArialMT" w:hAnsi="ArialMT" w:cs="ArialMT"/>
          <w:vertAlign w:val="superscript"/>
        </w:rPr>
        <w:t>st</w:t>
      </w:r>
      <w:r w:rsidR="006270BD">
        <w:rPr>
          <w:rFonts w:ascii="ArialMT" w:hAnsi="ArialMT" w:cs="ArialMT"/>
        </w:rPr>
        <w:t xml:space="preserve"> March </w:t>
      </w:r>
      <w:r>
        <w:rPr>
          <w:rFonts w:ascii="ArialMT" w:hAnsi="ArialMT" w:cs="ArialMT"/>
        </w:rPr>
        <w:t>2018</w:t>
      </w:r>
      <w:r w:rsidR="006270BD">
        <w:rPr>
          <w:rFonts w:ascii="ArialMT" w:hAnsi="ArialMT" w:cs="ArialMT"/>
        </w:rPr>
        <w:t xml:space="preserve"> were</w:t>
      </w:r>
      <w:r>
        <w:rPr>
          <w:rFonts w:ascii="ArialMT" w:hAnsi="ArialMT" w:cs="ArialMT"/>
        </w:rPr>
        <w:t xml:space="preserve"> £141,202</w:t>
      </w:r>
      <w:r w:rsidR="00DD0DC4">
        <w:rPr>
          <w:rFonts w:ascii="ArialMT" w:hAnsi="ArialMT" w:cs="ArialMT"/>
        </w:rPr>
        <w:t xml:space="preserve">. </w:t>
      </w:r>
      <w:r w:rsidR="006270BD">
        <w:rPr>
          <w:rFonts w:ascii="ArialMT" w:hAnsi="ArialMT" w:cs="ArialMT"/>
        </w:rPr>
        <w:t xml:space="preserve">The </w:t>
      </w:r>
      <w:r>
        <w:rPr>
          <w:rFonts w:ascii="ArialMT" w:hAnsi="ArialMT" w:cs="ArialMT"/>
        </w:rPr>
        <w:t xml:space="preserve">External Auditor has not raised any concerns over reserves </w:t>
      </w:r>
      <w:r w:rsidR="006270BD">
        <w:rPr>
          <w:rFonts w:ascii="ArialMT" w:hAnsi="ArialMT" w:cs="ArialMT"/>
        </w:rPr>
        <w:t>in their audit.</w:t>
      </w:r>
    </w:p>
    <w:p w:rsidR="006270BD" w:rsidRDefault="006270BD" w:rsidP="00CB151F">
      <w:pPr>
        <w:autoSpaceDE w:val="0"/>
        <w:autoSpaceDN w:val="0"/>
        <w:adjustRightInd w:val="0"/>
        <w:rPr>
          <w:rFonts w:ascii="ArialMT" w:hAnsi="ArialMT" w:cs="ArialMT"/>
        </w:rPr>
      </w:pPr>
    </w:p>
    <w:p w:rsidR="006270BD" w:rsidRDefault="006270BD" w:rsidP="00CB151F">
      <w:pPr>
        <w:numPr>
          <w:ilvl w:val="0"/>
          <w:numId w:val="25"/>
        </w:numPr>
        <w:autoSpaceDE w:val="0"/>
        <w:autoSpaceDN w:val="0"/>
        <w:adjustRightInd w:val="0"/>
        <w:rPr>
          <w:rFonts w:ascii="ArialMT" w:hAnsi="ArialMT" w:cs="ArialMT"/>
        </w:rPr>
      </w:pPr>
      <w:r>
        <w:rPr>
          <w:rFonts w:ascii="ArialMT" w:hAnsi="ArialMT" w:cs="ArialMT"/>
        </w:rPr>
        <w:t>The Chartered Institute of Public Finance and Accountancy (CIPFA) published a Guidance Note on Local Authority Reserve</w:t>
      </w:r>
      <w:r w:rsidR="002E031A">
        <w:rPr>
          <w:rFonts w:ascii="ArialMT" w:hAnsi="ArialMT" w:cs="ArialMT"/>
        </w:rPr>
        <w:t>s and Balances (LAAP Bulletin 99 – July 2014, replacing the earlier Bulletin 55</w:t>
      </w:r>
      <w:r>
        <w:rPr>
          <w:rFonts w:ascii="ArialMT" w:hAnsi="ArialMT" w:cs="ArialMT"/>
        </w:rPr>
        <w:t>) to provid</w:t>
      </w:r>
      <w:r w:rsidR="005C2890">
        <w:rPr>
          <w:rFonts w:ascii="ArialMT" w:hAnsi="ArialMT" w:cs="ArialMT"/>
        </w:rPr>
        <w:t xml:space="preserve">e guidance on good practice to </w:t>
      </w:r>
      <w:r>
        <w:rPr>
          <w:rFonts w:ascii="ArialMT" w:hAnsi="ArialMT" w:cs="ArialMT"/>
        </w:rPr>
        <w:t>local authority finance directors. As with most other financial matters, similar guidance is not available speci</w:t>
      </w:r>
      <w:r w:rsidR="005C2890">
        <w:rPr>
          <w:rFonts w:ascii="ArialMT" w:hAnsi="ArialMT" w:cs="ArialMT"/>
        </w:rPr>
        <w:t>fically for Conservation B</w:t>
      </w:r>
      <w:r w:rsidR="002E031A">
        <w:rPr>
          <w:rFonts w:ascii="ArialMT" w:hAnsi="ArialMT" w:cs="ArialMT"/>
        </w:rPr>
        <w:t>oards</w:t>
      </w:r>
      <w:r>
        <w:rPr>
          <w:rFonts w:ascii="ArialMT" w:hAnsi="ArialMT" w:cs="ArialMT"/>
        </w:rPr>
        <w:t xml:space="preserve">. </w:t>
      </w:r>
      <w:r w:rsidR="005C2890">
        <w:rPr>
          <w:rFonts w:ascii="ArialMT" w:hAnsi="ArialMT" w:cs="ArialMT"/>
        </w:rPr>
        <w:t>T</w:t>
      </w:r>
      <w:r>
        <w:rPr>
          <w:rFonts w:ascii="ArialMT" w:hAnsi="ArialMT" w:cs="ArialMT"/>
        </w:rPr>
        <w:t xml:space="preserve">o be consistent with the Board’s </w:t>
      </w:r>
      <w:r w:rsidR="00BF4748">
        <w:rPr>
          <w:rFonts w:ascii="ArialMT" w:hAnsi="ArialMT" w:cs="ArialMT"/>
        </w:rPr>
        <w:t xml:space="preserve">earlier </w:t>
      </w:r>
      <w:r>
        <w:rPr>
          <w:rFonts w:ascii="ArialMT" w:hAnsi="ArialMT" w:cs="ArialMT"/>
        </w:rPr>
        <w:t>adoption of the CIPF</w:t>
      </w:r>
      <w:r w:rsidR="002E031A">
        <w:rPr>
          <w:rFonts w:ascii="ArialMT" w:hAnsi="ArialMT" w:cs="ArialMT"/>
        </w:rPr>
        <w:t>A Accounting Code of Practice and</w:t>
      </w:r>
      <w:r>
        <w:rPr>
          <w:rFonts w:ascii="ArialMT" w:hAnsi="ArialMT" w:cs="ArialMT"/>
        </w:rPr>
        <w:t xml:space="preserve"> its guidance on accounting principles, Bulletin 55</w:t>
      </w:r>
      <w:r w:rsidR="005C2890">
        <w:rPr>
          <w:rFonts w:ascii="ArialMT" w:hAnsi="ArialMT" w:cs="ArialMT"/>
        </w:rPr>
        <w:t xml:space="preserve"> and now Bulletin</w:t>
      </w:r>
      <w:r w:rsidR="002E031A">
        <w:rPr>
          <w:rFonts w:ascii="ArialMT" w:hAnsi="ArialMT" w:cs="ArialMT"/>
        </w:rPr>
        <w:t xml:space="preserve"> 99</w:t>
      </w:r>
      <w:r>
        <w:rPr>
          <w:rFonts w:ascii="ArialMT" w:hAnsi="ArialMT" w:cs="ArialMT"/>
        </w:rPr>
        <w:t xml:space="preserve"> </w:t>
      </w:r>
      <w:r w:rsidR="002E031A">
        <w:rPr>
          <w:rFonts w:ascii="ArialMT" w:hAnsi="ArialMT" w:cs="ArialMT"/>
        </w:rPr>
        <w:t>have</w:t>
      </w:r>
      <w:r w:rsidR="00BF4748">
        <w:rPr>
          <w:rFonts w:ascii="ArialMT" w:hAnsi="ArialMT" w:cs="ArialMT"/>
        </w:rPr>
        <w:t xml:space="preserve"> been </w:t>
      </w:r>
      <w:r>
        <w:rPr>
          <w:rFonts w:ascii="ArialMT" w:hAnsi="ArialMT" w:cs="ArialMT"/>
        </w:rPr>
        <w:t>interpreted to the Board’s circumstances.</w:t>
      </w:r>
    </w:p>
    <w:p w:rsidR="006270BD" w:rsidRDefault="006270BD" w:rsidP="00CB151F">
      <w:pPr>
        <w:autoSpaceDE w:val="0"/>
        <w:autoSpaceDN w:val="0"/>
        <w:adjustRightInd w:val="0"/>
        <w:rPr>
          <w:rFonts w:ascii="ArialMT" w:hAnsi="ArialMT" w:cs="ArialMT"/>
        </w:rPr>
      </w:pPr>
    </w:p>
    <w:p w:rsidR="006270BD" w:rsidRDefault="006270BD" w:rsidP="00CB151F">
      <w:pPr>
        <w:numPr>
          <w:ilvl w:val="0"/>
          <w:numId w:val="25"/>
        </w:numPr>
        <w:autoSpaceDE w:val="0"/>
        <w:autoSpaceDN w:val="0"/>
        <w:adjustRightInd w:val="0"/>
        <w:rPr>
          <w:rFonts w:ascii="ArialMT" w:hAnsi="ArialMT" w:cs="ArialMT"/>
        </w:rPr>
      </w:pPr>
      <w:r>
        <w:rPr>
          <w:rFonts w:ascii="ArialMT" w:hAnsi="ArialMT" w:cs="ArialMT"/>
        </w:rPr>
        <w:t>The Bulletin sets out the following key principles:</w:t>
      </w:r>
    </w:p>
    <w:p w:rsidR="006270BD" w:rsidRDefault="006270BD" w:rsidP="00CB151F">
      <w:pPr>
        <w:autoSpaceDE w:val="0"/>
        <w:autoSpaceDN w:val="0"/>
        <w:adjustRightInd w:val="0"/>
        <w:rPr>
          <w:rFonts w:ascii="ArialMT" w:hAnsi="ArialMT" w:cs="ArialMT"/>
        </w:rPr>
      </w:pPr>
    </w:p>
    <w:p w:rsidR="006270BD" w:rsidRDefault="006270BD" w:rsidP="00CB151F">
      <w:pPr>
        <w:numPr>
          <w:ilvl w:val="0"/>
          <w:numId w:val="27"/>
        </w:numPr>
        <w:autoSpaceDE w:val="0"/>
        <w:autoSpaceDN w:val="0"/>
        <w:adjustRightInd w:val="0"/>
        <w:rPr>
          <w:rFonts w:ascii="ArialMT" w:hAnsi="ArialMT" w:cs="ArialMT"/>
        </w:rPr>
      </w:pPr>
      <w:r>
        <w:rPr>
          <w:rFonts w:ascii="ArialMT" w:hAnsi="ArialMT" w:cs="ArialMT"/>
        </w:rPr>
        <w:t>it is the responsibility of the local authority and its finance director to maintain a sound financial position;</w:t>
      </w:r>
    </w:p>
    <w:p w:rsidR="006270BD" w:rsidRDefault="006270BD" w:rsidP="00CB151F">
      <w:pPr>
        <w:numPr>
          <w:ilvl w:val="0"/>
          <w:numId w:val="27"/>
        </w:numPr>
        <w:autoSpaceDE w:val="0"/>
        <w:autoSpaceDN w:val="0"/>
        <w:adjustRightInd w:val="0"/>
        <w:rPr>
          <w:rFonts w:ascii="ArialMT" w:hAnsi="ArialMT" w:cs="ArialMT"/>
        </w:rPr>
      </w:pPr>
      <w:r>
        <w:rPr>
          <w:rFonts w:ascii="ArialMT" w:hAnsi="ArialMT" w:cs="ArialMT"/>
        </w:rPr>
        <w:t>it is the responsibility of the finance director to advise the local authority about the level of reserves that it should hold and to ensure that there are clear protocols in place for their establishment and use;</w:t>
      </w:r>
    </w:p>
    <w:p w:rsidR="002E031A" w:rsidRDefault="006270BD" w:rsidP="00CB151F">
      <w:pPr>
        <w:numPr>
          <w:ilvl w:val="0"/>
          <w:numId w:val="27"/>
        </w:numPr>
        <w:autoSpaceDE w:val="0"/>
        <w:autoSpaceDN w:val="0"/>
        <w:adjustRightInd w:val="0"/>
        <w:rPr>
          <w:rFonts w:ascii="ArialMT" w:hAnsi="ArialMT" w:cs="ArialMT"/>
        </w:rPr>
      </w:pPr>
      <w:r>
        <w:rPr>
          <w:rFonts w:ascii="ArialMT" w:hAnsi="ArialMT" w:cs="ArialMT"/>
        </w:rPr>
        <w:lastRenderedPageBreak/>
        <w:t>external auditors have a responsibility to review arrangements in place to ensure that financial standing i</w:t>
      </w:r>
      <w:r w:rsidR="002E031A">
        <w:rPr>
          <w:rFonts w:ascii="ArialMT" w:hAnsi="ArialMT" w:cs="ArialMT"/>
        </w:rPr>
        <w:t>s soundly based;</w:t>
      </w:r>
    </w:p>
    <w:p w:rsidR="002E031A" w:rsidRPr="002E031A" w:rsidRDefault="002E031A" w:rsidP="00CB151F">
      <w:pPr>
        <w:numPr>
          <w:ilvl w:val="0"/>
          <w:numId w:val="27"/>
        </w:numPr>
        <w:autoSpaceDE w:val="0"/>
        <w:autoSpaceDN w:val="0"/>
        <w:adjustRightInd w:val="0"/>
        <w:rPr>
          <w:rFonts w:ascii="ArialMT" w:hAnsi="ArialMT" w:cs="ArialMT"/>
        </w:rPr>
      </w:pPr>
      <w:proofErr w:type="gramStart"/>
      <w:r>
        <w:rPr>
          <w:rFonts w:ascii="ArialMT" w:hAnsi="ArialMT" w:cs="ArialMT"/>
        </w:rPr>
        <w:t>reserves</w:t>
      </w:r>
      <w:proofErr w:type="gramEnd"/>
      <w:r>
        <w:rPr>
          <w:rFonts w:ascii="ArialMT" w:hAnsi="ArialMT" w:cs="ArialMT"/>
        </w:rPr>
        <w:t xml:space="preserve"> should not be held without a clear purpose.</w:t>
      </w:r>
    </w:p>
    <w:p w:rsidR="006270BD" w:rsidRDefault="006270BD" w:rsidP="00CB151F">
      <w:pPr>
        <w:autoSpaceDE w:val="0"/>
        <w:autoSpaceDN w:val="0"/>
        <w:adjustRightInd w:val="0"/>
        <w:rPr>
          <w:rFonts w:ascii="ArialMT" w:hAnsi="ArialMT" w:cs="ArialMT"/>
        </w:rPr>
      </w:pPr>
    </w:p>
    <w:p w:rsidR="002E031A" w:rsidRDefault="006270BD" w:rsidP="00CB151F">
      <w:pPr>
        <w:numPr>
          <w:ilvl w:val="0"/>
          <w:numId w:val="25"/>
        </w:numPr>
        <w:autoSpaceDE w:val="0"/>
        <w:autoSpaceDN w:val="0"/>
        <w:adjustRightInd w:val="0"/>
        <w:rPr>
          <w:rFonts w:ascii="ArialMT" w:hAnsi="ArialMT" w:cs="ArialMT"/>
        </w:rPr>
      </w:pPr>
      <w:r>
        <w:rPr>
          <w:rFonts w:ascii="ArialMT" w:hAnsi="ArialMT" w:cs="ArialMT"/>
        </w:rPr>
        <w:t xml:space="preserve">Neither CIPFA nor the Audit Commission provide guidance on the minimum level of reserves that should be held, because this should be determined by the authority taking into account local circumstances. When </w:t>
      </w:r>
      <w:r w:rsidR="00262DAA">
        <w:rPr>
          <w:rFonts w:ascii="ArialMT" w:hAnsi="ArialMT" w:cs="ArialMT"/>
        </w:rPr>
        <w:t>determining t</w:t>
      </w:r>
      <w:r>
        <w:rPr>
          <w:rFonts w:ascii="ArialMT" w:hAnsi="ArialMT" w:cs="ArialMT"/>
        </w:rPr>
        <w:t xml:space="preserve">he level of reserves, </w:t>
      </w:r>
      <w:r w:rsidR="00262DAA">
        <w:rPr>
          <w:rFonts w:ascii="ArialMT" w:hAnsi="ArialMT" w:cs="ArialMT"/>
        </w:rPr>
        <w:t xml:space="preserve">the Board </w:t>
      </w:r>
      <w:r>
        <w:rPr>
          <w:rFonts w:ascii="ArialMT" w:hAnsi="ArialMT" w:cs="ArialMT"/>
        </w:rPr>
        <w:t>should take account of the strategic, operational and fina</w:t>
      </w:r>
      <w:r w:rsidR="00262DAA">
        <w:rPr>
          <w:rFonts w:ascii="ArialMT" w:hAnsi="ArialMT" w:cs="ArialMT"/>
        </w:rPr>
        <w:t>ncial risks facing the organisation</w:t>
      </w:r>
      <w:r w:rsidR="002E031A">
        <w:rPr>
          <w:rFonts w:ascii="ArialMT" w:hAnsi="ArialMT" w:cs="ArialMT"/>
        </w:rPr>
        <w:t>.</w:t>
      </w:r>
    </w:p>
    <w:p w:rsidR="006270BD" w:rsidRDefault="006270BD" w:rsidP="00CB151F">
      <w:pPr>
        <w:autoSpaceDE w:val="0"/>
        <w:autoSpaceDN w:val="0"/>
        <w:adjustRightInd w:val="0"/>
        <w:ind w:firstLine="60"/>
        <w:rPr>
          <w:rFonts w:ascii="ArialMT" w:hAnsi="ArialMT" w:cs="ArialMT"/>
        </w:rPr>
      </w:pPr>
    </w:p>
    <w:p w:rsidR="006270BD" w:rsidRPr="0020666C" w:rsidRDefault="006270BD" w:rsidP="00CB151F">
      <w:pPr>
        <w:autoSpaceDE w:val="0"/>
        <w:autoSpaceDN w:val="0"/>
        <w:adjustRightInd w:val="0"/>
        <w:rPr>
          <w:rFonts w:ascii="ArialMT" w:hAnsi="ArialMT" w:cs="ArialMT"/>
          <w:b/>
        </w:rPr>
      </w:pPr>
      <w:r w:rsidRPr="0020666C">
        <w:rPr>
          <w:rFonts w:ascii="ArialMT" w:hAnsi="ArialMT" w:cs="ArialMT"/>
          <w:b/>
        </w:rPr>
        <w:t xml:space="preserve">The Board’s </w:t>
      </w:r>
      <w:r>
        <w:rPr>
          <w:rFonts w:ascii="ArialMT" w:hAnsi="ArialMT" w:cs="ArialMT"/>
          <w:b/>
        </w:rPr>
        <w:t>Position</w:t>
      </w:r>
    </w:p>
    <w:p w:rsidR="006270BD" w:rsidRDefault="006270BD" w:rsidP="00CB151F">
      <w:pPr>
        <w:autoSpaceDE w:val="0"/>
        <w:autoSpaceDN w:val="0"/>
        <w:adjustRightInd w:val="0"/>
        <w:rPr>
          <w:rFonts w:ascii="ArialMT" w:hAnsi="ArialMT" w:cs="ArialMT"/>
        </w:rPr>
      </w:pPr>
    </w:p>
    <w:p w:rsidR="006270BD" w:rsidRDefault="006270BD" w:rsidP="00CB151F">
      <w:pPr>
        <w:numPr>
          <w:ilvl w:val="0"/>
          <w:numId w:val="25"/>
        </w:numPr>
        <w:autoSpaceDE w:val="0"/>
        <w:autoSpaceDN w:val="0"/>
        <w:adjustRightInd w:val="0"/>
        <w:rPr>
          <w:rFonts w:ascii="ArialMT" w:hAnsi="ArialMT" w:cs="ArialMT"/>
        </w:rPr>
      </w:pPr>
      <w:r>
        <w:rPr>
          <w:rFonts w:ascii="ArialMT" w:hAnsi="ArialMT" w:cs="ArialMT"/>
        </w:rPr>
        <w:t>To comply with</w:t>
      </w:r>
      <w:r w:rsidR="00B347A2">
        <w:rPr>
          <w:rFonts w:ascii="ArialMT" w:hAnsi="ArialMT" w:cs="ArialMT"/>
        </w:rPr>
        <w:t xml:space="preserve"> the guidance, the Board needs </w:t>
      </w:r>
      <w:r>
        <w:rPr>
          <w:rFonts w:ascii="ArialMT" w:hAnsi="ArialMT" w:cs="ArialMT"/>
        </w:rPr>
        <w:t>a reserves policy and protocols for each of its reserves, setting out:</w:t>
      </w:r>
    </w:p>
    <w:p w:rsidR="006270BD" w:rsidRDefault="006270BD" w:rsidP="00CB151F">
      <w:pPr>
        <w:autoSpaceDE w:val="0"/>
        <w:autoSpaceDN w:val="0"/>
        <w:adjustRightInd w:val="0"/>
        <w:rPr>
          <w:rFonts w:ascii="ArialMT" w:hAnsi="ArialMT" w:cs="ArialMT"/>
        </w:rPr>
      </w:pPr>
    </w:p>
    <w:p w:rsidR="006270BD" w:rsidRDefault="006270BD" w:rsidP="00CB151F">
      <w:pPr>
        <w:numPr>
          <w:ilvl w:val="0"/>
          <w:numId w:val="28"/>
        </w:numPr>
        <w:autoSpaceDE w:val="0"/>
        <w:autoSpaceDN w:val="0"/>
        <w:adjustRightInd w:val="0"/>
        <w:rPr>
          <w:rFonts w:ascii="ArialMT" w:hAnsi="ArialMT" w:cs="ArialMT"/>
        </w:rPr>
      </w:pPr>
      <w:r>
        <w:rPr>
          <w:rFonts w:ascii="ArialMT" w:hAnsi="ArialMT" w:cs="ArialMT"/>
        </w:rPr>
        <w:t>the reason for/purpose of the reserve;</w:t>
      </w:r>
    </w:p>
    <w:p w:rsidR="006270BD" w:rsidRDefault="006270BD" w:rsidP="00CB151F">
      <w:pPr>
        <w:numPr>
          <w:ilvl w:val="0"/>
          <w:numId w:val="28"/>
        </w:numPr>
        <w:autoSpaceDE w:val="0"/>
        <w:autoSpaceDN w:val="0"/>
        <w:adjustRightInd w:val="0"/>
        <w:rPr>
          <w:rFonts w:ascii="ArialMT" w:hAnsi="ArialMT" w:cs="ArialMT"/>
        </w:rPr>
      </w:pPr>
      <w:r>
        <w:rPr>
          <w:rFonts w:ascii="ArialMT" w:hAnsi="ArialMT" w:cs="ArialMT"/>
        </w:rPr>
        <w:t>how and when the reserve can be used;</w:t>
      </w:r>
    </w:p>
    <w:p w:rsidR="006270BD" w:rsidRDefault="006270BD" w:rsidP="00CB151F">
      <w:pPr>
        <w:numPr>
          <w:ilvl w:val="0"/>
          <w:numId w:val="28"/>
        </w:numPr>
        <w:autoSpaceDE w:val="0"/>
        <w:autoSpaceDN w:val="0"/>
        <w:adjustRightInd w:val="0"/>
        <w:rPr>
          <w:rFonts w:ascii="ArialMT" w:hAnsi="ArialMT" w:cs="ArialMT"/>
        </w:rPr>
      </w:pPr>
      <w:r>
        <w:rPr>
          <w:rFonts w:ascii="ArialMT" w:hAnsi="ArialMT" w:cs="ArialMT"/>
        </w:rPr>
        <w:t>procedures for the reserve’s management and control; and</w:t>
      </w:r>
    </w:p>
    <w:p w:rsidR="006270BD" w:rsidRDefault="006270BD" w:rsidP="00CB151F">
      <w:pPr>
        <w:numPr>
          <w:ilvl w:val="0"/>
          <w:numId w:val="28"/>
        </w:numPr>
        <w:autoSpaceDE w:val="0"/>
        <w:autoSpaceDN w:val="0"/>
        <w:adjustRightInd w:val="0"/>
        <w:rPr>
          <w:rFonts w:ascii="ArialMT" w:hAnsi="ArialMT" w:cs="ArialMT"/>
        </w:rPr>
      </w:pPr>
      <w:proofErr w:type="gramStart"/>
      <w:r>
        <w:rPr>
          <w:rFonts w:ascii="ArialMT" w:hAnsi="ArialMT" w:cs="ArialMT"/>
        </w:rPr>
        <w:t>a</w:t>
      </w:r>
      <w:proofErr w:type="gramEnd"/>
      <w:r>
        <w:rPr>
          <w:rFonts w:ascii="ArialMT" w:hAnsi="ArialMT" w:cs="ArialMT"/>
        </w:rPr>
        <w:t xml:space="preserve"> process and timescale for review of the reserve to ensure continuing relevance and adequacy.</w:t>
      </w:r>
    </w:p>
    <w:p w:rsidR="006270BD" w:rsidRDefault="006270BD" w:rsidP="00CB151F">
      <w:pPr>
        <w:autoSpaceDE w:val="0"/>
        <w:autoSpaceDN w:val="0"/>
        <w:adjustRightInd w:val="0"/>
        <w:rPr>
          <w:rFonts w:ascii="ArialMT" w:hAnsi="ArialMT" w:cs="ArialMT"/>
        </w:rPr>
      </w:pPr>
    </w:p>
    <w:p w:rsidR="006270BD" w:rsidRDefault="00B347A2" w:rsidP="00CB151F">
      <w:pPr>
        <w:numPr>
          <w:ilvl w:val="0"/>
          <w:numId w:val="25"/>
        </w:numPr>
        <w:autoSpaceDE w:val="0"/>
        <w:autoSpaceDN w:val="0"/>
        <w:adjustRightInd w:val="0"/>
        <w:rPr>
          <w:rFonts w:ascii="ArialMT" w:hAnsi="ArialMT" w:cs="ArialMT"/>
        </w:rPr>
      </w:pPr>
      <w:r>
        <w:rPr>
          <w:rFonts w:ascii="ArialMT" w:hAnsi="ArialMT" w:cs="ArialMT"/>
        </w:rPr>
        <w:t xml:space="preserve">A refreshed </w:t>
      </w:r>
      <w:r w:rsidR="006270BD">
        <w:rPr>
          <w:rFonts w:ascii="ArialMT" w:hAnsi="ArialMT" w:cs="ArialMT"/>
        </w:rPr>
        <w:t xml:space="preserve">policy and protocols for the Board’s current reserves are set out in </w:t>
      </w:r>
      <w:r w:rsidR="006270BD" w:rsidRPr="00CB151F">
        <w:rPr>
          <w:rFonts w:ascii="ArialMT" w:hAnsi="ArialMT" w:cs="ArialMT"/>
          <w:b/>
        </w:rPr>
        <w:t xml:space="preserve">Appendix </w:t>
      </w:r>
      <w:r w:rsidRPr="00CB151F">
        <w:rPr>
          <w:rFonts w:ascii="ArialMT" w:hAnsi="ArialMT" w:cs="ArialMT"/>
          <w:b/>
        </w:rPr>
        <w:t>A</w:t>
      </w:r>
      <w:r w:rsidR="006270BD">
        <w:rPr>
          <w:rFonts w:ascii="ArialMT" w:hAnsi="ArialMT" w:cs="ArialMT"/>
        </w:rPr>
        <w:t xml:space="preserve"> to this report.</w:t>
      </w:r>
      <w:r w:rsidR="00C55E06">
        <w:rPr>
          <w:rFonts w:ascii="ArialMT" w:hAnsi="ArialMT" w:cs="ArialMT"/>
        </w:rPr>
        <w:t xml:space="preserve"> </w:t>
      </w:r>
    </w:p>
    <w:p w:rsidR="00697594" w:rsidRDefault="00697594" w:rsidP="00CB151F">
      <w:pPr>
        <w:autoSpaceDE w:val="0"/>
        <w:autoSpaceDN w:val="0"/>
        <w:adjustRightInd w:val="0"/>
        <w:rPr>
          <w:rFonts w:ascii="ArialMT" w:hAnsi="ArialMT" w:cs="ArialMT"/>
        </w:rPr>
      </w:pPr>
    </w:p>
    <w:p w:rsidR="00740EC2" w:rsidRDefault="00740EC2" w:rsidP="00CB151F">
      <w:pPr>
        <w:numPr>
          <w:ilvl w:val="0"/>
          <w:numId w:val="25"/>
        </w:numPr>
        <w:autoSpaceDE w:val="0"/>
        <w:autoSpaceDN w:val="0"/>
        <w:adjustRightInd w:val="0"/>
        <w:rPr>
          <w:rFonts w:ascii="ArialMT" w:hAnsi="ArialMT" w:cs="ArialMT"/>
        </w:rPr>
      </w:pPr>
      <w:r>
        <w:rPr>
          <w:rFonts w:ascii="ArialMT" w:hAnsi="ArialMT" w:cs="ArialMT"/>
        </w:rPr>
        <w:t>The key risks to the Board’s financial position in relation to the purposes of reserves are:</w:t>
      </w:r>
    </w:p>
    <w:p w:rsidR="00383602" w:rsidRDefault="00383602" w:rsidP="00CB151F">
      <w:pPr>
        <w:autoSpaceDE w:val="0"/>
        <w:autoSpaceDN w:val="0"/>
        <w:adjustRightInd w:val="0"/>
        <w:rPr>
          <w:rFonts w:ascii="ArialMT" w:hAnsi="ArialMT" w:cs="ArialMT"/>
        </w:rPr>
      </w:pPr>
    </w:p>
    <w:p w:rsidR="00822DB5" w:rsidRDefault="00740EC2" w:rsidP="00CB151F">
      <w:pPr>
        <w:numPr>
          <w:ilvl w:val="0"/>
          <w:numId w:val="29"/>
        </w:numPr>
        <w:autoSpaceDE w:val="0"/>
        <w:autoSpaceDN w:val="0"/>
        <w:adjustRightInd w:val="0"/>
        <w:rPr>
          <w:rFonts w:ascii="ArialMT" w:hAnsi="ArialMT" w:cs="ArialMT"/>
        </w:rPr>
      </w:pPr>
      <w:r w:rsidRPr="005C2890">
        <w:rPr>
          <w:rFonts w:ascii="ArialMT" w:hAnsi="ArialMT" w:cs="ArialMT"/>
        </w:rPr>
        <w:t>Cash flow:</w:t>
      </w:r>
      <w:r>
        <w:rPr>
          <w:rFonts w:ascii="ArialMT" w:hAnsi="ArialMT" w:cs="ArialMT"/>
        </w:rPr>
        <w:t xml:space="preserve"> The Board has managed cash flow effectively </w:t>
      </w:r>
      <w:r w:rsidR="00B11176">
        <w:rPr>
          <w:rFonts w:ascii="ArialMT" w:hAnsi="ArialMT" w:cs="ArialMT"/>
        </w:rPr>
        <w:t>to date</w:t>
      </w:r>
      <w:r>
        <w:rPr>
          <w:rFonts w:ascii="ArialMT" w:hAnsi="ArialMT" w:cs="ArialMT"/>
        </w:rPr>
        <w:t xml:space="preserve">. Risks of a shortfall in financing have been addressed by agreeing with funding partners wherever possible for grant payments to be made in advance of the expenditure to which they relate. </w:t>
      </w:r>
      <w:r w:rsidR="005C2890">
        <w:rPr>
          <w:rFonts w:ascii="ArialMT" w:hAnsi="ArialMT" w:cs="ArialMT"/>
        </w:rPr>
        <w:t xml:space="preserve">Defra </w:t>
      </w:r>
      <w:r w:rsidR="00D07698">
        <w:rPr>
          <w:rFonts w:ascii="ArialMT" w:hAnsi="ArialMT" w:cs="ArialMT"/>
        </w:rPr>
        <w:t>and the Local Authorities pay quarterly in advance or via a single sum at the start of the financial year.</w:t>
      </w:r>
      <w:r w:rsidR="00262DAA">
        <w:rPr>
          <w:rFonts w:ascii="ArialMT" w:hAnsi="ArialMT" w:cs="ArialMT"/>
        </w:rPr>
        <w:t xml:space="preserve"> Defra in particular have run an efficient and timely payments system to date and are the Board’s main funder.</w:t>
      </w:r>
    </w:p>
    <w:p w:rsidR="00822DB5" w:rsidRDefault="00822DB5" w:rsidP="00CB151F">
      <w:pPr>
        <w:numPr>
          <w:ilvl w:val="0"/>
          <w:numId w:val="29"/>
        </w:numPr>
        <w:autoSpaceDE w:val="0"/>
        <w:autoSpaceDN w:val="0"/>
        <w:adjustRightInd w:val="0"/>
        <w:rPr>
          <w:rFonts w:ascii="ArialMT" w:hAnsi="ArialMT" w:cs="ArialMT"/>
        </w:rPr>
      </w:pPr>
      <w:r w:rsidRPr="005C2890">
        <w:rPr>
          <w:rFonts w:ascii="ArialMT" w:hAnsi="ArialMT" w:cs="ArialMT"/>
        </w:rPr>
        <w:t>Contingency:</w:t>
      </w:r>
      <w:r>
        <w:rPr>
          <w:rFonts w:ascii="ArialMT" w:hAnsi="ArialMT" w:cs="ArialMT"/>
        </w:rPr>
        <w:t xml:space="preserve"> The Board needs a contingency to cushion against unexpected events. By their nature unexpected costs are difficult to predict</w:t>
      </w:r>
      <w:r w:rsidR="00D9789F">
        <w:rPr>
          <w:rFonts w:ascii="ArialMT" w:hAnsi="ArialMT" w:cs="ArialMT"/>
        </w:rPr>
        <w:t xml:space="preserve">, so it </w:t>
      </w:r>
      <w:r w:rsidR="005C2890">
        <w:rPr>
          <w:rFonts w:ascii="ArialMT" w:hAnsi="ArialMT" w:cs="ArialMT"/>
        </w:rPr>
        <w:t xml:space="preserve">is </w:t>
      </w:r>
      <w:r w:rsidR="00D9789F">
        <w:rPr>
          <w:rFonts w:ascii="ArialMT" w:hAnsi="ArialMT" w:cs="ArialMT"/>
        </w:rPr>
        <w:t>prudent to have sufficient reserves to withstand a significant event.</w:t>
      </w:r>
    </w:p>
    <w:p w:rsidR="00822DB5" w:rsidRDefault="00822DB5" w:rsidP="00CB151F">
      <w:pPr>
        <w:numPr>
          <w:ilvl w:val="0"/>
          <w:numId w:val="29"/>
        </w:numPr>
        <w:autoSpaceDE w:val="0"/>
        <w:autoSpaceDN w:val="0"/>
        <w:adjustRightInd w:val="0"/>
        <w:rPr>
          <w:rFonts w:ascii="ArialMT" w:hAnsi="ArialMT" w:cs="ArialMT"/>
        </w:rPr>
      </w:pPr>
      <w:r w:rsidRPr="005C2890">
        <w:rPr>
          <w:rFonts w:ascii="ArialMT" w:hAnsi="ArialMT" w:cs="ArialMT"/>
        </w:rPr>
        <w:t>Earmarked funds</w:t>
      </w:r>
      <w:r w:rsidR="005C2890" w:rsidRPr="005C2890">
        <w:rPr>
          <w:rFonts w:ascii="ArialMT" w:hAnsi="ArialMT" w:cs="ArialMT"/>
        </w:rPr>
        <w:t>:</w:t>
      </w:r>
      <w:r w:rsidR="005C2890">
        <w:rPr>
          <w:rFonts w:ascii="ArialMT" w:hAnsi="ArialMT" w:cs="ArialMT"/>
        </w:rPr>
        <w:t xml:space="preserve"> The Board identifies</w:t>
      </w:r>
      <w:r>
        <w:rPr>
          <w:rFonts w:ascii="ArialMT" w:hAnsi="ArialMT" w:cs="ArialMT"/>
        </w:rPr>
        <w:t xml:space="preserve"> funds </w:t>
      </w:r>
      <w:r w:rsidR="00FD221F">
        <w:rPr>
          <w:rFonts w:ascii="ArialMT" w:hAnsi="ArialMT" w:cs="ArialMT"/>
        </w:rPr>
        <w:t xml:space="preserve">that are planned for use on </w:t>
      </w:r>
      <w:r>
        <w:rPr>
          <w:rFonts w:ascii="ArialMT" w:hAnsi="ArialMT" w:cs="ArialMT"/>
        </w:rPr>
        <w:t>specific purposes</w:t>
      </w:r>
      <w:r w:rsidR="00FD221F">
        <w:rPr>
          <w:rFonts w:ascii="ArialMT" w:hAnsi="ArialMT" w:cs="ArialMT"/>
        </w:rPr>
        <w:t xml:space="preserve"> or projects.</w:t>
      </w:r>
    </w:p>
    <w:p w:rsidR="00740EC2" w:rsidRDefault="00740EC2" w:rsidP="00CB151F">
      <w:pPr>
        <w:autoSpaceDE w:val="0"/>
        <w:autoSpaceDN w:val="0"/>
        <w:adjustRightInd w:val="0"/>
        <w:rPr>
          <w:rFonts w:ascii="ArialMT" w:hAnsi="ArialMT" w:cs="ArialMT"/>
        </w:rPr>
      </w:pPr>
    </w:p>
    <w:p w:rsidR="00EB6A35" w:rsidRPr="00EB6A35" w:rsidRDefault="00D07698" w:rsidP="00CB151F">
      <w:pPr>
        <w:autoSpaceDE w:val="0"/>
        <w:autoSpaceDN w:val="0"/>
        <w:adjustRightInd w:val="0"/>
        <w:rPr>
          <w:rFonts w:ascii="ArialMT" w:hAnsi="ArialMT" w:cs="ArialMT"/>
          <w:b/>
        </w:rPr>
      </w:pPr>
      <w:r>
        <w:rPr>
          <w:rFonts w:ascii="ArialMT" w:hAnsi="ArialMT" w:cs="ArialMT"/>
          <w:b/>
        </w:rPr>
        <w:t>Recommended r</w:t>
      </w:r>
      <w:r w:rsidR="00EB6A35" w:rsidRPr="00EB6A35">
        <w:rPr>
          <w:rFonts w:ascii="ArialMT" w:hAnsi="ArialMT" w:cs="ArialMT"/>
          <w:b/>
        </w:rPr>
        <w:t>eserve figures</w:t>
      </w:r>
    </w:p>
    <w:p w:rsidR="006270BD" w:rsidRDefault="006270BD" w:rsidP="00CB151F">
      <w:pPr>
        <w:autoSpaceDE w:val="0"/>
        <w:autoSpaceDN w:val="0"/>
        <w:adjustRightInd w:val="0"/>
        <w:rPr>
          <w:rFonts w:cs="Arial"/>
          <w:b/>
          <w:bCs/>
          <w:sz w:val="22"/>
          <w:szCs w:val="22"/>
          <w:lang w:eastAsia="en-GB"/>
        </w:rPr>
      </w:pPr>
    </w:p>
    <w:p w:rsidR="00EB6A35" w:rsidRDefault="005C2890" w:rsidP="00CB151F">
      <w:pPr>
        <w:numPr>
          <w:ilvl w:val="0"/>
          <w:numId w:val="25"/>
        </w:numPr>
        <w:autoSpaceDE w:val="0"/>
        <w:autoSpaceDN w:val="0"/>
        <w:adjustRightInd w:val="0"/>
        <w:rPr>
          <w:rFonts w:cs="Arial"/>
          <w:bCs/>
          <w:lang w:eastAsia="en-GB"/>
        </w:rPr>
      </w:pPr>
      <w:r>
        <w:rPr>
          <w:rFonts w:cs="Arial"/>
          <w:bCs/>
          <w:lang w:eastAsia="en-GB"/>
        </w:rPr>
        <w:t xml:space="preserve">To date </w:t>
      </w:r>
      <w:r w:rsidR="00EB6A35">
        <w:rPr>
          <w:rFonts w:cs="Arial"/>
          <w:bCs/>
          <w:lang w:eastAsia="en-GB"/>
        </w:rPr>
        <w:t xml:space="preserve">the Board </w:t>
      </w:r>
      <w:r w:rsidR="00B11176">
        <w:rPr>
          <w:rFonts w:cs="Arial"/>
          <w:bCs/>
          <w:lang w:eastAsia="en-GB"/>
        </w:rPr>
        <w:t xml:space="preserve">has </w:t>
      </w:r>
      <w:r w:rsidR="00EB6A35">
        <w:rPr>
          <w:rFonts w:cs="Arial"/>
          <w:bCs/>
          <w:lang w:eastAsia="en-GB"/>
        </w:rPr>
        <w:t xml:space="preserve">sought to maintain a reserve equivalent to approximately one quarter’s income from </w:t>
      </w:r>
      <w:r w:rsidR="00B11176">
        <w:rPr>
          <w:rFonts w:cs="Arial"/>
          <w:bCs/>
          <w:lang w:eastAsia="en-GB"/>
        </w:rPr>
        <w:t>its</w:t>
      </w:r>
      <w:r>
        <w:rPr>
          <w:rFonts w:cs="Arial"/>
          <w:bCs/>
          <w:lang w:eastAsia="en-GB"/>
        </w:rPr>
        <w:t xml:space="preserve"> main funder, which is Defra</w:t>
      </w:r>
      <w:r w:rsidR="00EB6A35">
        <w:rPr>
          <w:rFonts w:cs="Arial"/>
          <w:bCs/>
          <w:lang w:eastAsia="en-GB"/>
        </w:rPr>
        <w:t>. This resulted in the Board a</w:t>
      </w:r>
      <w:r w:rsidR="00B347A2">
        <w:rPr>
          <w:rFonts w:cs="Arial"/>
          <w:bCs/>
          <w:lang w:eastAsia="en-GB"/>
        </w:rPr>
        <w:t xml:space="preserve">dopting </w:t>
      </w:r>
      <w:r w:rsidR="00EB6A35">
        <w:rPr>
          <w:rFonts w:cs="Arial"/>
          <w:bCs/>
          <w:lang w:eastAsia="en-GB"/>
        </w:rPr>
        <w:t xml:space="preserve">a reserve fund of between </w:t>
      </w:r>
      <w:r w:rsidR="00707DD0">
        <w:rPr>
          <w:rFonts w:cs="Arial"/>
          <w:bCs/>
          <w:lang w:eastAsia="en-GB"/>
        </w:rPr>
        <w:t>£150,000 and £</w:t>
      </w:r>
      <w:r w:rsidR="006F02F7">
        <w:rPr>
          <w:rFonts w:cs="Arial"/>
          <w:bCs/>
          <w:lang w:eastAsia="en-GB"/>
        </w:rPr>
        <w:t>180,000</w:t>
      </w:r>
      <w:r w:rsidR="00EB6A35">
        <w:rPr>
          <w:rFonts w:cs="Arial"/>
          <w:bCs/>
          <w:lang w:eastAsia="en-GB"/>
        </w:rPr>
        <w:t>.</w:t>
      </w:r>
    </w:p>
    <w:p w:rsidR="00EB6A35" w:rsidRDefault="00EB6A35" w:rsidP="00CB151F">
      <w:pPr>
        <w:autoSpaceDE w:val="0"/>
        <w:autoSpaceDN w:val="0"/>
        <w:adjustRightInd w:val="0"/>
        <w:rPr>
          <w:rFonts w:cs="Arial"/>
          <w:bCs/>
          <w:lang w:eastAsia="en-GB"/>
        </w:rPr>
      </w:pPr>
    </w:p>
    <w:p w:rsidR="00CB151F" w:rsidRDefault="00CB151F" w:rsidP="00CB151F">
      <w:pPr>
        <w:autoSpaceDE w:val="0"/>
        <w:autoSpaceDN w:val="0"/>
        <w:adjustRightInd w:val="0"/>
        <w:rPr>
          <w:rFonts w:cs="Arial"/>
          <w:bCs/>
          <w:lang w:eastAsia="en-GB"/>
        </w:rPr>
      </w:pPr>
      <w:bookmarkStart w:id="0" w:name="_GoBack"/>
      <w:bookmarkEnd w:id="0"/>
    </w:p>
    <w:p w:rsidR="00EB6A35" w:rsidRDefault="00707DD0" w:rsidP="00CB151F">
      <w:pPr>
        <w:numPr>
          <w:ilvl w:val="0"/>
          <w:numId w:val="25"/>
        </w:numPr>
        <w:autoSpaceDE w:val="0"/>
        <w:autoSpaceDN w:val="0"/>
        <w:adjustRightInd w:val="0"/>
        <w:rPr>
          <w:rFonts w:cs="Arial"/>
          <w:bCs/>
          <w:lang w:eastAsia="en-GB"/>
        </w:rPr>
      </w:pPr>
      <w:r>
        <w:rPr>
          <w:rFonts w:cs="Arial"/>
          <w:bCs/>
          <w:lang w:eastAsia="en-GB"/>
        </w:rPr>
        <w:lastRenderedPageBreak/>
        <w:t>This w</w:t>
      </w:r>
      <w:r w:rsidR="00EB6A35">
        <w:rPr>
          <w:rFonts w:cs="Arial"/>
          <w:bCs/>
          <w:lang w:eastAsia="en-GB"/>
        </w:rPr>
        <w:t>as to</w:t>
      </w:r>
      <w:r w:rsidR="002E031A">
        <w:rPr>
          <w:rFonts w:cs="Arial"/>
          <w:bCs/>
          <w:lang w:eastAsia="en-GB"/>
        </w:rPr>
        <w:t xml:space="preserve"> provide </w:t>
      </w:r>
      <w:r>
        <w:rPr>
          <w:rFonts w:cs="Arial"/>
          <w:bCs/>
          <w:lang w:eastAsia="en-GB"/>
        </w:rPr>
        <w:t xml:space="preserve">sufficient cash flow support in case the </w:t>
      </w:r>
      <w:r w:rsidR="00EB6A35">
        <w:rPr>
          <w:rFonts w:cs="Arial"/>
          <w:bCs/>
          <w:lang w:eastAsia="en-GB"/>
        </w:rPr>
        <w:t xml:space="preserve">main </w:t>
      </w:r>
      <w:r>
        <w:rPr>
          <w:rFonts w:cs="Arial"/>
          <w:bCs/>
          <w:lang w:eastAsia="en-GB"/>
        </w:rPr>
        <w:t>grant is late for any reason, and it would provide a sensible contingenc</w:t>
      </w:r>
      <w:r w:rsidR="006F02F7">
        <w:rPr>
          <w:rFonts w:cs="Arial"/>
          <w:bCs/>
          <w:lang w:eastAsia="en-GB"/>
        </w:rPr>
        <w:t xml:space="preserve">y against unexpected events. </w:t>
      </w:r>
      <w:r w:rsidR="00EB6A35">
        <w:rPr>
          <w:rFonts w:cs="Arial"/>
          <w:bCs/>
          <w:lang w:eastAsia="en-GB"/>
        </w:rPr>
        <w:t>The Board also agreed that t</w:t>
      </w:r>
      <w:r w:rsidR="006F02F7">
        <w:rPr>
          <w:rFonts w:cs="Arial"/>
          <w:bCs/>
          <w:lang w:eastAsia="en-GB"/>
        </w:rPr>
        <w:t>otal reserves</w:t>
      </w:r>
      <w:r>
        <w:rPr>
          <w:rFonts w:cs="Arial"/>
          <w:bCs/>
          <w:lang w:eastAsia="en-GB"/>
        </w:rPr>
        <w:t xml:space="preserve"> should not amount to more than </w:t>
      </w:r>
      <w:r w:rsidR="006F02F7">
        <w:rPr>
          <w:rFonts w:cs="Arial"/>
          <w:bCs/>
          <w:lang w:eastAsia="en-GB"/>
        </w:rPr>
        <w:t>15</w:t>
      </w:r>
      <w:r>
        <w:rPr>
          <w:rFonts w:cs="Arial"/>
          <w:bCs/>
          <w:lang w:eastAsia="en-GB"/>
        </w:rPr>
        <w:t xml:space="preserve">% of the </w:t>
      </w:r>
      <w:r w:rsidR="00D07698">
        <w:rPr>
          <w:rFonts w:cs="Arial"/>
          <w:bCs/>
          <w:lang w:eastAsia="en-GB"/>
        </w:rPr>
        <w:t>total e</w:t>
      </w:r>
      <w:r w:rsidR="006F02F7">
        <w:rPr>
          <w:rFonts w:cs="Arial"/>
          <w:bCs/>
          <w:lang w:eastAsia="en-GB"/>
        </w:rPr>
        <w:t>xpenditure</w:t>
      </w:r>
      <w:r>
        <w:rPr>
          <w:rFonts w:cs="Arial"/>
          <w:bCs/>
          <w:lang w:eastAsia="en-GB"/>
        </w:rPr>
        <w:t xml:space="preserve"> </w:t>
      </w:r>
      <w:r w:rsidR="006F02F7">
        <w:rPr>
          <w:rFonts w:cs="Arial"/>
          <w:bCs/>
          <w:lang w:eastAsia="en-GB"/>
        </w:rPr>
        <w:t>without approval</w:t>
      </w:r>
      <w:r w:rsidR="00EB6A35">
        <w:rPr>
          <w:rFonts w:cs="Arial"/>
          <w:bCs/>
          <w:lang w:eastAsia="en-GB"/>
        </w:rPr>
        <w:t>.</w:t>
      </w:r>
    </w:p>
    <w:p w:rsidR="00EB6A35" w:rsidRDefault="00EB6A35" w:rsidP="00CB151F">
      <w:pPr>
        <w:autoSpaceDE w:val="0"/>
        <w:autoSpaceDN w:val="0"/>
        <w:adjustRightInd w:val="0"/>
        <w:rPr>
          <w:rFonts w:cs="Arial"/>
          <w:bCs/>
          <w:lang w:eastAsia="en-GB"/>
        </w:rPr>
      </w:pPr>
    </w:p>
    <w:p w:rsidR="00EB6A35" w:rsidRDefault="00B11176" w:rsidP="00CB151F">
      <w:pPr>
        <w:numPr>
          <w:ilvl w:val="0"/>
          <w:numId w:val="25"/>
        </w:numPr>
        <w:autoSpaceDE w:val="0"/>
        <w:autoSpaceDN w:val="0"/>
        <w:adjustRightInd w:val="0"/>
        <w:rPr>
          <w:rFonts w:cs="Arial"/>
          <w:bCs/>
          <w:lang w:eastAsia="en-GB"/>
        </w:rPr>
      </w:pPr>
      <w:r>
        <w:rPr>
          <w:rFonts w:cs="Arial"/>
          <w:bCs/>
          <w:lang w:eastAsia="en-GB"/>
        </w:rPr>
        <w:t>When agreeing its earlier reserves policy t</w:t>
      </w:r>
      <w:r w:rsidR="00EB6A35">
        <w:rPr>
          <w:rFonts w:cs="Arial"/>
          <w:bCs/>
          <w:lang w:eastAsia="en-GB"/>
        </w:rPr>
        <w:t xml:space="preserve">he Board’s </w:t>
      </w:r>
      <w:r w:rsidR="002E031A">
        <w:rPr>
          <w:rFonts w:cs="Arial"/>
          <w:bCs/>
          <w:lang w:eastAsia="en-GB"/>
        </w:rPr>
        <w:t xml:space="preserve">turnover </w:t>
      </w:r>
      <w:r w:rsidR="00EB6A35">
        <w:rPr>
          <w:rFonts w:cs="Arial"/>
          <w:bCs/>
          <w:lang w:eastAsia="en-GB"/>
        </w:rPr>
        <w:t>was regularly in excess of £1m a year</w:t>
      </w:r>
      <w:r w:rsidR="00383602">
        <w:rPr>
          <w:rFonts w:cs="Arial"/>
          <w:bCs/>
          <w:lang w:eastAsia="en-GB"/>
        </w:rPr>
        <w:t>. In</w:t>
      </w:r>
      <w:r w:rsidR="00EB6A35">
        <w:rPr>
          <w:rFonts w:cs="Arial"/>
          <w:bCs/>
          <w:lang w:eastAsia="en-GB"/>
        </w:rPr>
        <w:t xml:space="preserve"> the </w:t>
      </w:r>
      <w:r>
        <w:rPr>
          <w:rFonts w:cs="Arial"/>
          <w:bCs/>
          <w:lang w:eastAsia="en-GB"/>
        </w:rPr>
        <w:t>2004</w:t>
      </w:r>
      <w:r w:rsidR="00CB151F">
        <w:rPr>
          <w:rFonts w:cs="Arial"/>
          <w:bCs/>
          <w:lang w:eastAsia="en-GB"/>
        </w:rPr>
        <w:t>-</w:t>
      </w:r>
      <w:r w:rsidR="00DD0DC4">
        <w:rPr>
          <w:rFonts w:cs="Arial"/>
          <w:bCs/>
          <w:lang w:eastAsia="en-GB"/>
        </w:rPr>
        <w:t xml:space="preserve">2007 </w:t>
      </w:r>
      <w:r w:rsidR="00D07698">
        <w:rPr>
          <w:rFonts w:cs="Arial"/>
          <w:bCs/>
          <w:lang w:eastAsia="en-GB"/>
        </w:rPr>
        <w:t xml:space="preserve">period </w:t>
      </w:r>
      <w:r w:rsidR="00383602">
        <w:rPr>
          <w:rFonts w:cs="Arial"/>
          <w:bCs/>
          <w:lang w:eastAsia="en-GB"/>
        </w:rPr>
        <w:t xml:space="preserve">this </w:t>
      </w:r>
      <w:r w:rsidR="00D07698">
        <w:rPr>
          <w:rFonts w:cs="Arial"/>
          <w:bCs/>
          <w:lang w:eastAsia="en-GB"/>
        </w:rPr>
        <w:t xml:space="preserve">was </w:t>
      </w:r>
      <w:r>
        <w:rPr>
          <w:rFonts w:cs="Arial"/>
          <w:bCs/>
          <w:lang w:eastAsia="en-GB"/>
        </w:rPr>
        <w:t xml:space="preserve">significantly in excess of £1m, having secured </w:t>
      </w:r>
      <w:r w:rsidR="00DD0DC4">
        <w:rPr>
          <w:rFonts w:cs="Arial"/>
          <w:bCs/>
          <w:lang w:eastAsia="en-GB"/>
        </w:rPr>
        <w:t>an early Landscape Partnership programme</w:t>
      </w:r>
      <w:r w:rsidR="00D07698">
        <w:rPr>
          <w:rFonts w:cs="Arial"/>
          <w:bCs/>
          <w:lang w:eastAsia="en-GB"/>
        </w:rPr>
        <w:t>,</w:t>
      </w:r>
      <w:r w:rsidR="00DD0DC4">
        <w:rPr>
          <w:rFonts w:cs="Arial"/>
          <w:bCs/>
          <w:lang w:eastAsia="en-GB"/>
        </w:rPr>
        <w:t xml:space="preserve"> funded by </w:t>
      </w:r>
      <w:r w:rsidR="00383602">
        <w:rPr>
          <w:rFonts w:cs="Arial"/>
          <w:bCs/>
          <w:lang w:eastAsia="en-GB"/>
        </w:rPr>
        <w:t xml:space="preserve">the Heritage Lottery Fund, </w:t>
      </w:r>
      <w:r w:rsidR="00892909">
        <w:rPr>
          <w:rFonts w:cs="Arial"/>
          <w:bCs/>
          <w:lang w:eastAsia="en-GB"/>
        </w:rPr>
        <w:t>(</w:t>
      </w:r>
      <w:r w:rsidR="00DD0DC4">
        <w:rPr>
          <w:rFonts w:cs="Arial"/>
          <w:bCs/>
          <w:lang w:eastAsia="en-GB"/>
        </w:rPr>
        <w:t>HLF</w:t>
      </w:r>
      <w:r w:rsidR="00892909">
        <w:rPr>
          <w:rFonts w:cs="Arial"/>
          <w:bCs/>
          <w:lang w:eastAsia="en-GB"/>
        </w:rPr>
        <w:t>)</w:t>
      </w:r>
      <w:r w:rsidR="00383602">
        <w:rPr>
          <w:rFonts w:cs="Arial"/>
          <w:bCs/>
          <w:lang w:eastAsia="en-GB"/>
        </w:rPr>
        <w:t xml:space="preserve"> an</w:t>
      </w:r>
      <w:r w:rsidR="00892909">
        <w:rPr>
          <w:rFonts w:cs="Arial"/>
          <w:bCs/>
          <w:lang w:eastAsia="en-GB"/>
        </w:rPr>
        <w:t>d an investment arising from a</w:t>
      </w:r>
      <w:r w:rsidR="00383602">
        <w:rPr>
          <w:rFonts w:cs="Arial"/>
          <w:bCs/>
          <w:lang w:eastAsia="en-GB"/>
        </w:rPr>
        <w:t xml:space="preserve"> </w:t>
      </w:r>
      <w:r w:rsidR="00892909">
        <w:rPr>
          <w:rFonts w:cs="Arial"/>
          <w:bCs/>
          <w:lang w:eastAsia="en-GB"/>
        </w:rPr>
        <w:t xml:space="preserve">new </w:t>
      </w:r>
      <w:r w:rsidR="00383602">
        <w:rPr>
          <w:rFonts w:cs="Arial"/>
          <w:bCs/>
          <w:lang w:eastAsia="en-GB"/>
        </w:rPr>
        <w:t>National Grid gas pipeline</w:t>
      </w:r>
      <w:r w:rsidR="00892909">
        <w:rPr>
          <w:rFonts w:cs="Arial"/>
          <w:bCs/>
          <w:lang w:eastAsia="en-GB"/>
        </w:rPr>
        <w:t xml:space="preserve"> through the AONB</w:t>
      </w:r>
      <w:r w:rsidR="00383602">
        <w:rPr>
          <w:rFonts w:cs="Arial"/>
          <w:bCs/>
          <w:lang w:eastAsia="en-GB"/>
        </w:rPr>
        <w:t xml:space="preserve">. </w:t>
      </w:r>
    </w:p>
    <w:p w:rsidR="00EB6A35" w:rsidRDefault="00EB6A35" w:rsidP="00CB151F">
      <w:pPr>
        <w:autoSpaceDE w:val="0"/>
        <w:autoSpaceDN w:val="0"/>
        <w:adjustRightInd w:val="0"/>
        <w:rPr>
          <w:rFonts w:cs="Arial"/>
          <w:bCs/>
          <w:lang w:eastAsia="en-GB"/>
        </w:rPr>
      </w:pPr>
    </w:p>
    <w:p w:rsidR="00EB6A35" w:rsidRDefault="00383602" w:rsidP="00CB151F">
      <w:pPr>
        <w:numPr>
          <w:ilvl w:val="0"/>
          <w:numId w:val="25"/>
        </w:numPr>
        <w:autoSpaceDE w:val="0"/>
        <w:autoSpaceDN w:val="0"/>
        <w:adjustRightInd w:val="0"/>
        <w:rPr>
          <w:rFonts w:cs="Arial"/>
          <w:bCs/>
          <w:lang w:eastAsia="en-GB"/>
        </w:rPr>
      </w:pPr>
      <w:r>
        <w:rPr>
          <w:rFonts w:cs="Arial"/>
          <w:bCs/>
          <w:lang w:eastAsia="en-GB"/>
        </w:rPr>
        <w:t>O</w:t>
      </w:r>
      <w:r w:rsidR="00EB6A35">
        <w:rPr>
          <w:rFonts w:cs="Arial"/>
          <w:bCs/>
          <w:lang w:eastAsia="en-GB"/>
        </w:rPr>
        <w:t xml:space="preserve">ne quarter of the main Defra grant is </w:t>
      </w:r>
      <w:r>
        <w:rPr>
          <w:rFonts w:cs="Arial"/>
          <w:bCs/>
          <w:lang w:eastAsia="en-GB"/>
        </w:rPr>
        <w:t xml:space="preserve">currently </w:t>
      </w:r>
      <w:r w:rsidR="00EB6A35">
        <w:rPr>
          <w:rFonts w:cs="Arial"/>
          <w:bCs/>
          <w:lang w:eastAsia="en-GB"/>
        </w:rPr>
        <w:t>£110,092</w:t>
      </w:r>
      <w:r w:rsidR="00DD0DC4">
        <w:rPr>
          <w:rFonts w:cs="Arial"/>
          <w:bCs/>
          <w:lang w:eastAsia="en-GB"/>
        </w:rPr>
        <w:t xml:space="preserve">, since the </w:t>
      </w:r>
      <w:r w:rsidR="00EB6A35">
        <w:rPr>
          <w:rFonts w:cs="Arial"/>
          <w:bCs/>
          <w:lang w:eastAsia="en-GB"/>
        </w:rPr>
        <w:t>ma</w:t>
      </w:r>
      <w:r w:rsidR="00DD0DC4">
        <w:rPr>
          <w:rFonts w:cs="Arial"/>
          <w:bCs/>
          <w:lang w:eastAsia="en-GB"/>
        </w:rPr>
        <w:t>in grant in 2017/18 was</w:t>
      </w:r>
      <w:r w:rsidR="00EB6A35">
        <w:rPr>
          <w:rFonts w:cs="Arial"/>
          <w:bCs/>
          <w:lang w:eastAsia="en-GB"/>
        </w:rPr>
        <w:t xml:space="preserve"> 440,367.</w:t>
      </w:r>
      <w:r w:rsidR="00B11176">
        <w:rPr>
          <w:rFonts w:cs="Arial"/>
          <w:bCs/>
          <w:lang w:eastAsia="en-GB"/>
        </w:rPr>
        <w:t xml:space="preserve"> </w:t>
      </w:r>
      <w:r w:rsidR="00D07698">
        <w:rPr>
          <w:rFonts w:cs="Arial"/>
          <w:bCs/>
          <w:lang w:eastAsia="en-GB"/>
        </w:rPr>
        <w:t xml:space="preserve">The </w:t>
      </w:r>
      <w:r w:rsidR="00EB6A35">
        <w:rPr>
          <w:rFonts w:cs="Arial"/>
          <w:bCs/>
          <w:lang w:eastAsia="en-GB"/>
        </w:rPr>
        <w:t xml:space="preserve">15% of total expenditure </w:t>
      </w:r>
      <w:r w:rsidR="00D07698">
        <w:rPr>
          <w:rFonts w:cs="Arial"/>
          <w:bCs/>
          <w:lang w:eastAsia="en-GB"/>
        </w:rPr>
        <w:t xml:space="preserve">figure </w:t>
      </w:r>
      <w:r w:rsidR="00262DAA">
        <w:rPr>
          <w:rFonts w:cs="Arial"/>
          <w:bCs/>
          <w:lang w:eastAsia="en-GB"/>
        </w:rPr>
        <w:t>equates to £130,625</w:t>
      </w:r>
      <w:r w:rsidR="00EB6A35">
        <w:rPr>
          <w:rFonts w:cs="Arial"/>
          <w:bCs/>
          <w:lang w:eastAsia="en-GB"/>
        </w:rPr>
        <w:t xml:space="preserve"> based on a total </w:t>
      </w:r>
      <w:r w:rsidR="00262DAA">
        <w:rPr>
          <w:rFonts w:cs="Arial"/>
          <w:bCs/>
          <w:lang w:eastAsia="en-GB"/>
        </w:rPr>
        <w:t>expenditure figure of £870,</w:t>
      </w:r>
      <w:r w:rsidR="00EB6A35">
        <w:rPr>
          <w:rFonts w:cs="Arial"/>
          <w:bCs/>
          <w:lang w:eastAsia="en-GB"/>
        </w:rPr>
        <w:t>830 in 2017/18.</w:t>
      </w:r>
    </w:p>
    <w:p w:rsidR="00707DD0" w:rsidRPr="002414A6" w:rsidRDefault="00707DD0" w:rsidP="00CB151F">
      <w:pPr>
        <w:autoSpaceDE w:val="0"/>
        <w:autoSpaceDN w:val="0"/>
        <w:adjustRightInd w:val="0"/>
        <w:ind w:firstLine="60"/>
        <w:rPr>
          <w:rFonts w:cs="Arial"/>
          <w:bCs/>
          <w:lang w:eastAsia="en-GB"/>
        </w:rPr>
      </w:pPr>
    </w:p>
    <w:p w:rsidR="00EB6A35" w:rsidRDefault="00FA7DB3" w:rsidP="00CB151F">
      <w:pPr>
        <w:numPr>
          <w:ilvl w:val="0"/>
          <w:numId w:val="25"/>
        </w:numPr>
        <w:autoSpaceDE w:val="0"/>
        <w:autoSpaceDN w:val="0"/>
        <w:adjustRightInd w:val="0"/>
        <w:rPr>
          <w:rFonts w:cs="Arial"/>
          <w:bCs/>
          <w:lang w:eastAsia="en-GB"/>
        </w:rPr>
      </w:pPr>
      <w:r>
        <w:rPr>
          <w:rFonts w:cs="Arial"/>
          <w:bCs/>
          <w:lang w:eastAsia="en-GB"/>
        </w:rPr>
        <w:t>If the Board applies</w:t>
      </w:r>
      <w:r w:rsidR="00D07698">
        <w:rPr>
          <w:rFonts w:cs="Arial"/>
          <w:bCs/>
          <w:lang w:eastAsia="en-GB"/>
        </w:rPr>
        <w:t xml:space="preserve"> the same reasoning that has served the Board well to date, it should </w:t>
      </w:r>
      <w:r w:rsidR="002E031A">
        <w:rPr>
          <w:rFonts w:cs="Arial"/>
          <w:bCs/>
          <w:lang w:eastAsia="en-GB"/>
        </w:rPr>
        <w:t xml:space="preserve">consider </w:t>
      </w:r>
      <w:r w:rsidR="00D07698">
        <w:rPr>
          <w:rFonts w:cs="Arial"/>
          <w:bCs/>
          <w:lang w:eastAsia="en-GB"/>
        </w:rPr>
        <w:t xml:space="preserve">a </w:t>
      </w:r>
      <w:r w:rsidR="00B11176">
        <w:rPr>
          <w:rFonts w:cs="Arial"/>
          <w:bCs/>
          <w:lang w:eastAsia="en-GB"/>
        </w:rPr>
        <w:t xml:space="preserve">revised </w:t>
      </w:r>
      <w:r w:rsidR="00892909">
        <w:rPr>
          <w:rFonts w:cs="Arial"/>
          <w:bCs/>
          <w:lang w:eastAsia="en-GB"/>
        </w:rPr>
        <w:t>reserves policy of £11</w:t>
      </w:r>
      <w:r w:rsidR="00D07698">
        <w:rPr>
          <w:rFonts w:cs="Arial"/>
          <w:bCs/>
          <w:lang w:eastAsia="en-GB"/>
        </w:rPr>
        <w:t>0,000</w:t>
      </w:r>
      <w:r w:rsidR="00DB2565">
        <w:rPr>
          <w:rFonts w:cs="Arial"/>
          <w:bCs/>
          <w:lang w:eastAsia="en-GB"/>
        </w:rPr>
        <w:t xml:space="preserve"> or £130,000</w:t>
      </w:r>
      <w:r w:rsidR="00D9789F">
        <w:rPr>
          <w:rFonts w:cs="Arial"/>
          <w:bCs/>
          <w:lang w:eastAsia="en-GB"/>
        </w:rPr>
        <w:t>.</w:t>
      </w:r>
      <w:r w:rsidR="00D07698">
        <w:rPr>
          <w:rFonts w:cs="Arial"/>
          <w:bCs/>
          <w:lang w:eastAsia="en-GB"/>
        </w:rPr>
        <w:t xml:space="preserve"> </w:t>
      </w:r>
      <w:r w:rsidR="00D9789F">
        <w:rPr>
          <w:rFonts w:cs="Arial"/>
          <w:bCs/>
          <w:lang w:eastAsia="en-GB"/>
        </w:rPr>
        <w:t>It is therefore recommended that the reserves policy be £130,000.</w:t>
      </w:r>
    </w:p>
    <w:p w:rsidR="00D07698" w:rsidRDefault="00D07698" w:rsidP="00CB151F">
      <w:pPr>
        <w:autoSpaceDE w:val="0"/>
        <w:autoSpaceDN w:val="0"/>
        <w:adjustRightInd w:val="0"/>
        <w:rPr>
          <w:rFonts w:cs="Arial"/>
          <w:bCs/>
          <w:lang w:eastAsia="en-GB"/>
        </w:rPr>
      </w:pPr>
    </w:p>
    <w:p w:rsidR="00EB6A35" w:rsidRDefault="00D07698" w:rsidP="00CB151F">
      <w:pPr>
        <w:numPr>
          <w:ilvl w:val="0"/>
          <w:numId w:val="25"/>
        </w:numPr>
        <w:autoSpaceDE w:val="0"/>
        <w:autoSpaceDN w:val="0"/>
        <w:adjustRightInd w:val="0"/>
        <w:rPr>
          <w:rFonts w:cs="Arial"/>
          <w:bCs/>
          <w:lang w:eastAsia="en-GB"/>
        </w:rPr>
      </w:pPr>
      <w:r>
        <w:rPr>
          <w:rFonts w:cs="Arial"/>
          <w:bCs/>
          <w:lang w:eastAsia="en-GB"/>
        </w:rPr>
        <w:t>As</w:t>
      </w:r>
      <w:r w:rsidR="00B347A2">
        <w:rPr>
          <w:rFonts w:cs="Arial"/>
          <w:bCs/>
          <w:lang w:eastAsia="en-GB"/>
        </w:rPr>
        <w:t xml:space="preserve"> noted earlier</w:t>
      </w:r>
      <w:r>
        <w:rPr>
          <w:rFonts w:cs="Arial"/>
          <w:bCs/>
          <w:lang w:eastAsia="en-GB"/>
        </w:rPr>
        <w:t>,</w:t>
      </w:r>
      <w:r w:rsidR="00B347A2">
        <w:rPr>
          <w:rFonts w:cs="Arial"/>
          <w:bCs/>
          <w:lang w:eastAsia="en-GB"/>
        </w:rPr>
        <w:t xml:space="preserve"> t</w:t>
      </w:r>
      <w:r w:rsidR="00EB6A35">
        <w:rPr>
          <w:rFonts w:cs="Arial"/>
          <w:bCs/>
          <w:lang w:eastAsia="en-GB"/>
        </w:rPr>
        <w:t xml:space="preserve">he Board’s </w:t>
      </w:r>
      <w:r w:rsidR="00FD221F">
        <w:rPr>
          <w:rFonts w:cs="Arial"/>
          <w:bCs/>
          <w:lang w:eastAsia="en-GB"/>
        </w:rPr>
        <w:t xml:space="preserve">total </w:t>
      </w:r>
      <w:r w:rsidR="00EB6A35">
        <w:rPr>
          <w:rFonts w:cs="Arial"/>
          <w:bCs/>
          <w:lang w:eastAsia="en-GB"/>
        </w:rPr>
        <w:t xml:space="preserve">reserves </w:t>
      </w:r>
      <w:r w:rsidR="00B347A2">
        <w:rPr>
          <w:rFonts w:cs="Arial"/>
          <w:bCs/>
          <w:lang w:eastAsia="en-GB"/>
        </w:rPr>
        <w:t xml:space="preserve">as </w:t>
      </w:r>
      <w:r w:rsidR="00EB6A35">
        <w:rPr>
          <w:rFonts w:cs="Arial"/>
          <w:bCs/>
          <w:lang w:eastAsia="en-GB"/>
        </w:rPr>
        <w:t xml:space="preserve">recorded in its Statement of </w:t>
      </w:r>
      <w:r w:rsidR="00DD0DC4">
        <w:rPr>
          <w:rFonts w:cs="Arial"/>
          <w:bCs/>
          <w:lang w:eastAsia="en-GB"/>
        </w:rPr>
        <w:t xml:space="preserve">Accounts </w:t>
      </w:r>
      <w:r w:rsidR="00EB6A35">
        <w:rPr>
          <w:rFonts w:cs="Arial"/>
          <w:bCs/>
          <w:lang w:eastAsia="en-GB"/>
        </w:rPr>
        <w:t xml:space="preserve">at the end of 2017/18 were </w:t>
      </w:r>
      <w:r>
        <w:rPr>
          <w:rFonts w:cs="Arial"/>
          <w:bCs/>
          <w:lang w:eastAsia="en-GB"/>
        </w:rPr>
        <w:t xml:space="preserve">£141,202, which is </w:t>
      </w:r>
      <w:r w:rsidR="00D9789F">
        <w:rPr>
          <w:rFonts w:cs="Arial"/>
          <w:bCs/>
          <w:lang w:eastAsia="en-GB"/>
        </w:rPr>
        <w:t>currently i</w:t>
      </w:r>
      <w:r>
        <w:rPr>
          <w:rFonts w:cs="Arial"/>
          <w:bCs/>
          <w:lang w:eastAsia="en-GB"/>
        </w:rPr>
        <w:t>n excess of this figure.</w:t>
      </w:r>
      <w:r w:rsidR="00B347A2">
        <w:rPr>
          <w:rFonts w:cs="Arial"/>
          <w:bCs/>
          <w:lang w:eastAsia="en-GB"/>
        </w:rPr>
        <w:t xml:space="preserve"> </w:t>
      </w:r>
    </w:p>
    <w:p w:rsidR="00262DAA" w:rsidRDefault="00262DAA" w:rsidP="00CB151F">
      <w:pPr>
        <w:autoSpaceDE w:val="0"/>
        <w:autoSpaceDN w:val="0"/>
        <w:adjustRightInd w:val="0"/>
        <w:rPr>
          <w:rFonts w:cs="Arial"/>
          <w:bCs/>
          <w:lang w:eastAsia="en-GB"/>
        </w:rPr>
      </w:pPr>
    </w:p>
    <w:p w:rsidR="00262DAA" w:rsidRDefault="00262DAA" w:rsidP="00CB151F">
      <w:pPr>
        <w:numPr>
          <w:ilvl w:val="0"/>
          <w:numId w:val="25"/>
        </w:numPr>
        <w:autoSpaceDE w:val="0"/>
        <w:autoSpaceDN w:val="0"/>
        <w:adjustRightInd w:val="0"/>
        <w:rPr>
          <w:rFonts w:cs="Arial"/>
          <w:bCs/>
          <w:lang w:eastAsia="en-GB"/>
        </w:rPr>
      </w:pPr>
      <w:r>
        <w:rPr>
          <w:rFonts w:cs="Arial"/>
          <w:bCs/>
          <w:lang w:eastAsia="en-GB"/>
        </w:rPr>
        <w:t>This report and its recommendation have been reviewed by the Board’</w:t>
      </w:r>
      <w:r w:rsidR="00DB2565">
        <w:rPr>
          <w:rFonts w:cs="Arial"/>
          <w:bCs/>
          <w:lang w:eastAsia="en-GB"/>
        </w:rPr>
        <w:t xml:space="preserve">s </w:t>
      </w:r>
      <w:r w:rsidR="00383602">
        <w:rPr>
          <w:rFonts w:cs="Arial"/>
          <w:bCs/>
          <w:lang w:eastAsia="en-GB"/>
        </w:rPr>
        <w:t xml:space="preserve">finance officer and </w:t>
      </w:r>
      <w:r w:rsidR="00DB2565">
        <w:rPr>
          <w:rFonts w:cs="Arial"/>
          <w:bCs/>
          <w:lang w:eastAsia="en-GB"/>
        </w:rPr>
        <w:t>internal auditor.</w:t>
      </w:r>
    </w:p>
    <w:p w:rsidR="00EB6A35" w:rsidRDefault="00EB6A35" w:rsidP="00CB151F">
      <w:pPr>
        <w:autoSpaceDE w:val="0"/>
        <w:autoSpaceDN w:val="0"/>
        <w:adjustRightInd w:val="0"/>
        <w:rPr>
          <w:rFonts w:cs="Arial"/>
          <w:bCs/>
          <w:lang w:eastAsia="en-GB"/>
        </w:rPr>
      </w:pPr>
    </w:p>
    <w:p w:rsidR="00CB151F" w:rsidRPr="00CB151F" w:rsidRDefault="00CB151F" w:rsidP="00CB151F">
      <w:pPr>
        <w:autoSpaceDE w:val="0"/>
        <w:autoSpaceDN w:val="0"/>
        <w:adjustRightInd w:val="0"/>
        <w:rPr>
          <w:rFonts w:cs="Arial"/>
          <w:b/>
          <w:bCs/>
          <w:lang w:eastAsia="en-GB"/>
        </w:rPr>
      </w:pPr>
      <w:r w:rsidRPr="00CB151F">
        <w:rPr>
          <w:rFonts w:cs="Arial"/>
          <w:b/>
          <w:bCs/>
          <w:lang w:eastAsia="en-GB"/>
        </w:rPr>
        <w:t>Supporting Paper:</w:t>
      </w:r>
    </w:p>
    <w:p w:rsidR="00CB151F" w:rsidRDefault="00CB151F" w:rsidP="00CB151F">
      <w:pPr>
        <w:autoSpaceDE w:val="0"/>
        <w:autoSpaceDN w:val="0"/>
        <w:adjustRightInd w:val="0"/>
        <w:rPr>
          <w:rFonts w:cs="Arial"/>
          <w:bCs/>
          <w:lang w:eastAsia="en-GB"/>
        </w:rPr>
      </w:pPr>
    </w:p>
    <w:p w:rsidR="00CB151F" w:rsidRDefault="00CB151F" w:rsidP="00CB151F">
      <w:pPr>
        <w:autoSpaceDE w:val="0"/>
        <w:autoSpaceDN w:val="0"/>
        <w:adjustRightInd w:val="0"/>
        <w:rPr>
          <w:rFonts w:cs="Arial"/>
          <w:bCs/>
          <w:lang w:eastAsia="en-GB"/>
        </w:rPr>
      </w:pPr>
      <w:r w:rsidRPr="00CB151F">
        <w:rPr>
          <w:rFonts w:cs="Arial"/>
          <w:b/>
          <w:bCs/>
          <w:lang w:eastAsia="en-GB"/>
        </w:rPr>
        <w:t>Appendix A</w:t>
      </w:r>
      <w:r>
        <w:rPr>
          <w:rFonts w:cs="Arial"/>
          <w:bCs/>
          <w:lang w:eastAsia="en-GB"/>
        </w:rPr>
        <w:t xml:space="preserve"> - Policy and Protocols o</w:t>
      </w:r>
      <w:r w:rsidRPr="00CB151F">
        <w:rPr>
          <w:rFonts w:cs="Arial"/>
          <w:bCs/>
          <w:lang w:eastAsia="en-GB"/>
        </w:rPr>
        <w:t>n Financial Reserves</w:t>
      </w:r>
    </w:p>
    <w:sectPr w:rsidR="00CB151F" w:rsidSect="00CB151F">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B2" w:rsidRDefault="00942AB2">
      <w:r>
        <w:separator/>
      </w:r>
    </w:p>
  </w:endnote>
  <w:endnote w:type="continuationSeparator" w:id="0">
    <w:p w:rsidR="00942AB2" w:rsidRDefault="0094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B2" w:rsidRDefault="00942AB2">
      <w:r>
        <w:separator/>
      </w:r>
    </w:p>
  </w:footnote>
  <w:footnote w:type="continuationSeparator" w:id="0">
    <w:p w:rsidR="00942AB2" w:rsidRDefault="0094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1F" w:rsidRDefault="00CB151F" w:rsidP="00CB151F">
    <w:pPr>
      <w:pStyle w:val="Header"/>
      <w:jc w:val="right"/>
      <w:rPr>
        <w:rFonts w:cs="Arial"/>
      </w:rPr>
    </w:pPr>
    <w:r>
      <w:rPr>
        <w:rFonts w:cs="Arial"/>
      </w:rPr>
      <w:t>A</w:t>
    </w:r>
    <w:r>
      <w:rPr>
        <w:rFonts w:cs="Arial"/>
      </w:rPr>
      <w:t>GENDA ITEM 16</w:t>
    </w:r>
  </w:p>
  <w:p w:rsidR="00CB151F" w:rsidRDefault="00CB1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A23"/>
    <w:multiLevelType w:val="hybridMultilevel"/>
    <w:tmpl w:val="85E8930E"/>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
    <w:nsid w:val="0F4A42A9"/>
    <w:multiLevelType w:val="hybridMultilevel"/>
    <w:tmpl w:val="273C83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2574643"/>
    <w:multiLevelType w:val="hybridMultilevel"/>
    <w:tmpl w:val="70B2E9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B960C11"/>
    <w:multiLevelType w:val="hybridMultilevel"/>
    <w:tmpl w:val="47ACEF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C983A57"/>
    <w:multiLevelType w:val="hybridMultilevel"/>
    <w:tmpl w:val="7A0447F8"/>
    <w:lvl w:ilvl="0" w:tplc="594AD28E">
      <w:start w:val="1"/>
      <w:numFmt w:val="decimal"/>
      <w:pStyle w:val="ListContinue"/>
      <w:lvlText w:val="%1."/>
      <w:lvlJc w:val="left"/>
      <w:pPr>
        <w:tabs>
          <w:tab w:val="num" w:pos="454"/>
        </w:tabs>
        <w:ind w:left="454" w:hanging="454"/>
      </w:pPr>
      <w:rPr>
        <w:rFonts w:ascii="Arial" w:hAnsi="Arial" w:hint="default"/>
        <w:b/>
        <w:i w:val="0"/>
        <w:sz w:val="20"/>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0"/>
        </w:tabs>
        <w:ind w:left="0" w:hanging="180"/>
      </w:pPr>
    </w:lvl>
    <w:lvl w:ilvl="3" w:tplc="04090001">
      <w:start w:val="1"/>
      <w:numFmt w:val="bullet"/>
      <w:lvlText w:val=""/>
      <w:lvlJc w:val="left"/>
      <w:pPr>
        <w:tabs>
          <w:tab w:val="num" w:pos="720"/>
        </w:tabs>
        <w:ind w:left="720" w:hanging="360"/>
      </w:pPr>
      <w:rPr>
        <w:rFonts w:ascii="Symbol" w:hAnsi="Symbol" w:hint="default"/>
      </w:rPr>
    </w:lvl>
    <w:lvl w:ilvl="4" w:tplc="0409000F">
      <w:start w:val="1"/>
      <w:numFmt w:val="decimal"/>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
    <w:nsid w:val="23814306"/>
    <w:multiLevelType w:val="hybridMultilevel"/>
    <w:tmpl w:val="21620DB0"/>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297D5CC1"/>
    <w:multiLevelType w:val="hybridMultilevel"/>
    <w:tmpl w:val="5980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EE5B31"/>
    <w:multiLevelType w:val="hybridMultilevel"/>
    <w:tmpl w:val="FBBCF0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4C48ED"/>
    <w:multiLevelType w:val="hybridMultilevel"/>
    <w:tmpl w:val="DD604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250642F"/>
    <w:multiLevelType w:val="hybridMultilevel"/>
    <w:tmpl w:val="7A0447F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0"/>
        </w:tabs>
        <w:ind w:left="0" w:hanging="360"/>
      </w:pPr>
      <w:rPr>
        <w:rFonts w:ascii="Symbol" w:hAnsi="Symbol" w:hint="default"/>
      </w:rPr>
    </w:lvl>
    <w:lvl w:ilvl="2" w:tplc="0409001B">
      <w:start w:val="1"/>
      <w:numFmt w:val="lowerRoman"/>
      <w:lvlText w:val="%3."/>
      <w:lvlJc w:val="right"/>
      <w:pPr>
        <w:tabs>
          <w:tab w:val="num" w:pos="720"/>
        </w:tabs>
        <w:ind w:left="720" w:hanging="180"/>
      </w:pPr>
    </w:lvl>
    <w:lvl w:ilvl="3" w:tplc="04090001">
      <w:start w:val="1"/>
      <w:numFmt w:val="bullet"/>
      <w:lvlText w:val=""/>
      <w:lvlJc w:val="left"/>
      <w:pPr>
        <w:tabs>
          <w:tab w:val="num" w:pos="1440"/>
        </w:tabs>
        <w:ind w:left="1440" w:hanging="360"/>
      </w:pPr>
      <w:rPr>
        <w:rFonts w:ascii="Symbol" w:hAnsi="Symbol" w:hint="default"/>
      </w:rPr>
    </w:lvl>
    <w:lvl w:ilvl="4" w:tplc="0409000F">
      <w:start w:val="1"/>
      <w:numFmt w:val="decimal"/>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nsid w:val="33340FE6"/>
    <w:multiLevelType w:val="hybridMultilevel"/>
    <w:tmpl w:val="87263C9C"/>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38BE7FBB"/>
    <w:multiLevelType w:val="hybridMultilevel"/>
    <w:tmpl w:val="D6646D22"/>
    <w:lvl w:ilvl="0" w:tplc="46D25660">
      <w:start w:val="1"/>
      <w:numFmt w:val="bullet"/>
      <w:pStyle w:val="TOC1"/>
      <w:lvlText w:val=""/>
      <w:lvlJc w:val="left"/>
      <w:pPr>
        <w:tabs>
          <w:tab w:val="num" w:pos="397"/>
        </w:tabs>
        <w:ind w:left="397" w:hanging="397"/>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027995"/>
    <w:multiLevelType w:val="hybridMultilevel"/>
    <w:tmpl w:val="4B02E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0621402"/>
    <w:multiLevelType w:val="hybridMultilevel"/>
    <w:tmpl w:val="63D42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B8307AC"/>
    <w:multiLevelType w:val="hybridMultilevel"/>
    <w:tmpl w:val="17A466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BF03DB9"/>
    <w:multiLevelType w:val="hybridMultilevel"/>
    <w:tmpl w:val="5A0A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232A11"/>
    <w:multiLevelType w:val="hybridMultilevel"/>
    <w:tmpl w:val="21620DB0"/>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7">
    <w:nsid w:val="5EBF01BE"/>
    <w:multiLevelType w:val="hybridMultilevel"/>
    <w:tmpl w:val="0AA26A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3811F38"/>
    <w:multiLevelType w:val="hybridMultilevel"/>
    <w:tmpl w:val="BCDCE1F8"/>
    <w:lvl w:ilvl="0" w:tplc="04090001">
      <w:start w:val="1"/>
      <w:numFmt w:val="bullet"/>
      <w:lvlText w:val=""/>
      <w:lvlJc w:val="left"/>
      <w:pPr>
        <w:tabs>
          <w:tab w:val="num" w:pos="986"/>
        </w:tabs>
        <w:ind w:left="986" w:hanging="360"/>
      </w:pPr>
      <w:rPr>
        <w:rFonts w:ascii="Symbol" w:hAnsi="Symbol" w:hint="default"/>
      </w:rPr>
    </w:lvl>
    <w:lvl w:ilvl="1" w:tplc="04090003" w:tentative="1">
      <w:start w:val="1"/>
      <w:numFmt w:val="bullet"/>
      <w:lvlText w:val="o"/>
      <w:lvlJc w:val="left"/>
      <w:pPr>
        <w:tabs>
          <w:tab w:val="num" w:pos="1706"/>
        </w:tabs>
        <w:ind w:left="1706" w:hanging="360"/>
      </w:pPr>
      <w:rPr>
        <w:rFonts w:ascii="Courier New" w:hAnsi="Courier New" w:hint="default"/>
      </w:rPr>
    </w:lvl>
    <w:lvl w:ilvl="2" w:tplc="04090005" w:tentative="1">
      <w:start w:val="1"/>
      <w:numFmt w:val="bullet"/>
      <w:lvlText w:val=""/>
      <w:lvlJc w:val="left"/>
      <w:pPr>
        <w:tabs>
          <w:tab w:val="num" w:pos="2426"/>
        </w:tabs>
        <w:ind w:left="2426" w:hanging="360"/>
      </w:pPr>
      <w:rPr>
        <w:rFonts w:ascii="Wingdings" w:hAnsi="Wingdings" w:hint="default"/>
      </w:rPr>
    </w:lvl>
    <w:lvl w:ilvl="3" w:tplc="04090001" w:tentative="1">
      <w:start w:val="1"/>
      <w:numFmt w:val="bullet"/>
      <w:lvlText w:val=""/>
      <w:lvlJc w:val="left"/>
      <w:pPr>
        <w:tabs>
          <w:tab w:val="num" w:pos="3146"/>
        </w:tabs>
        <w:ind w:left="3146" w:hanging="360"/>
      </w:pPr>
      <w:rPr>
        <w:rFonts w:ascii="Symbol" w:hAnsi="Symbol" w:hint="default"/>
      </w:rPr>
    </w:lvl>
    <w:lvl w:ilvl="4" w:tplc="04090003" w:tentative="1">
      <w:start w:val="1"/>
      <w:numFmt w:val="bullet"/>
      <w:lvlText w:val="o"/>
      <w:lvlJc w:val="left"/>
      <w:pPr>
        <w:tabs>
          <w:tab w:val="num" w:pos="3866"/>
        </w:tabs>
        <w:ind w:left="3866" w:hanging="360"/>
      </w:pPr>
      <w:rPr>
        <w:rFonts w:ascii="Courier New" w:hAnsi="Courier New" w:hint="default"/>
      </w:rPr>
    </w:lvl>
    <w:lvl w:ilvl="5" w:tplc="04090005" w:tentative="1">
      <w:start w:val="1"/>
      <w:numFmt w:val="bullet"/>
      <w:lvlText w:val=""/>
      <w:lvlJc w:val="left"/>
      <w:pPr>
        <w:tabs>
          <w:tab w:val="num" w:pos="4586"/>
        </w:tabs>
        <w:ind w:left="4586" w:hanging="360"/>
      </w:pPr>
      <w:rPr>
        <w:rFonts w:ascii="Wingdings" w:hAnsi="Wingdings" w:hint="default"/>
      </w:rPr>
    </w:lvl>
    <w:lvl w:ilvl="6" w:tplc="04090001" w:tentative="1">
      <w:start w:val="1"/>
      <w:numFmt w:val="bullet"/>
      <w:lvlText w:val=""/>
      <w:lvlJc w:val="left"/>
      <w:pPr>
        <w:tabs>
          <w:tab w:val="num" w:pos="5306"/>
        </w:tabs>
        <w:ind w:left="5306" w:hanging="360"/>
      </w:pPr>
      <w:rPr>
        <w:rFonts w:ascii="Symbol" w:hAnsi="Symbol" w:hint="default"/>
      </w:rPr>
    </w:lvl>
    <w:lvl w:ilvl="7" w:tplc="04090003" w:tentative="1">
      <w:start w:val="1"/>
      <w:numFmt w:val="bullet"/>
      <w:lvlText w:val="o"/>
      <w:lvlJc w:val="left"/>
      <w:pPr>
        <w:tabs>
          <w:tab w:val="num" w:pos="6026"/>
        </w:tabs>
        <w:ind w:left="6026" w:hanging="360"/>
      </w:pPr>
      <w:rPr>
        <w:rFonts w:ascii="Courier New" w:hAnsi="Courier New" w:hint="default"/>
      </w:rPr>
    </w:lvl>
    <w:lvl w:ilvl="8" w:tplc="04090005" w:tentative="1">
      <w:start w:val="1"/>
      <w:numFmt w:val="bullet"/>
      <w:lvlText w:val=""/>
      <w:lvlJc w:val="left"/>
      <w:pPr>
        <w:tabs>
          <w:tab w:val="num" w:pos="6746"/>
        </w:tabs>
        <w:ind w:left="6746" w:hanging="360"/>
      </w:pPr>
      <w:rPr>
        <w:rFonts w:ascii="Wingdings" w:hAnsi="Wingdings" w:hint="default"/>
      </w:rPr>
    </w:lvl>
  </w:abstractNum>
  <w:abstractNum w:abstractNumId="19">
    <w:nsid w:val="64FC6B45"/>
    <w:multiLevelType w:val="hybridMultilevel"/>
    <w:tmpl w:val="7A0447F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0"/>
        </w:tabs>
        <w:ind w:left="0" w:hanging="360"/>
      </w:pPr>
      <w:rPr>
        <w:rFonts w:ascii="Symbol" w:hAnsi="Symbol" w:hint="default"/>
      </w:rPr>
    </w:lvl>
    <w:lvl w:ilvl="2" w:tplc="0409001B">
      <w:start w:val="1"/>
      <w:numFmt w:val="lowerRoman"/>
      <w:lvlText w:val="%3."/>
      <w:lvlJc w:val="right"/>
      <w:pPr>
        <w:tabs>
          <w:tab w:val="num" w:pos="720"/>
        </w:tabs>
        <w:ind w:left="720" w:hanging="180"/>
      </w:pPr>
    </w:lvl>
    <w:lvl w:ilvl="3" w:tplc="04090001">
      <w:start w:val="1"/>
      <w:numFmt w:val="bullet"/>
      <w:lvlText w:val=""/>
      <w:lvlJc w:val="left"/>
      <w:pPr>
        <w:tabs>
          <w:tab w:val="num" w:pos="1440"/>
        </w:tabs>
        <w:ind w:left="1440" w:hanging="360"/>
      </w:pPr>
      <w:rPr>
        <w:rFonts w:ascii="Symbol" w:hAnsi="Symbol" w:hint="default"/>
      </w:rPr>
    </w:lvl>
    <w:lvl w:ilvl="4" w:tplc="0409000F">
      <w:start w:val="1"/>
      <w:numFmt w:val="decimal"/>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nsid w:val="65023D25"/>
    <w:multiLevelType w:val="hybridMultilevel"/>
    <w:tmpl w:val="0EDAFD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7544D29"/>
    <w:multiLevelType w:val="singleLevel"/>
    <w:tmpl w:val="19BEFFF4"/>
    <w:lvl w:ilvl="0">
      <w:start w:val="1"/>
      <w:numFmt w:val="bullet"/>
      <w:lvlText w:val=""/>
      <w:lvlJc w:val="left"/>
      <w:pPr>
        <w:tabs>
          <w:tab w:val="num" w:pos="432"/>
        </w:tabs>
        <w:ind w:left="432" w:hanging="432"/>
      </w:pPr>
      <w:rPr>
        <w:rFonts w:ascii="Symbol" w:hAnsi="Symbol" w:hint="default"/>
      </w:rPr>
    </w:lvl>
  </w:abstractNum>
  <w:abstractNum w:abstractNumId="22">
    <w:nsid w:val="70292D0E"/>
    <w:multiLevelType w:val="hybridMultilevel"/>
    <w:tmpl w:val="6D5AA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CAB00B7"/>
    <w:multiLevelType w:val="hybridMultilevel"/>
    <w:tmpl w:val="292CF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DED4E3F"/>
    <w:multiLevelType w:val="hybridMultilevel"/>
    <w:tmpl w:val="06A64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7E002192"/>
    <w:multiLevelType w:val="hybridMultilevel"/>
    <w:tmpl w:val="2474B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7"/>
  </w:num>
  <w:num w:numId="4">
    <w:abstractNumId w:val="19"/>
  </w:num>
  <w:num w:numId="5">
    <w:abstractNumId w:val="0"/>
  </w:num>
  <w:num w:numId="6">
    <w:abstractNumId w:val="21"/>
  </w:num>
  <w:num w:numId="7">
    <w:abstractNumId w:val="2"/>
  </w:num>
  <w:num w:numId="8">
    <w:abstractNumId w:val="5"/>
  </w:num>
  <w:num w:numId="9">
    <w:abstractNumId w:val="16"/>
  </w:num>
  <w:num w:numId="10">
    <w:abstractNumId w:val="20"/>
  </w:num>
  <w:num w:numId="11">
    <w:abstractNumId w:val="18"/>
  </w:num>
  <w:num w:numId="12">
    <w:abstractNumId w:val="9"/>
  </w:num>
  <w:num w:numId="13">
    <w:abstractNumId w:val="4"/>
  </w:num>
  <w:num w:numId="14">
    <w:abstractNumId w:val="4"/>
  </w:num>
  <w:num w:numId="15">
    <w:abstractNumId w:val="10"/>
  </w:num>
  <w:num w:numId="16">
    <w:abstractNumId w:val="1"/>
  </w:num>
  <w:num w:numId="17">
    <w:abstractNumId w:val="12"/>
  </w:num>
  <w:num w:numId="18">
    <w:abstractNumId w:val="4"/>
  </w:num>
  <w:num w:numId="19">
    <w:abstractNumId w:val="24"/>
  </w:num>
  <w:num w:numId="20">
    <w:abstractNumId w:val="22"/>
  </w:num>
  <w:num w:numId="21">
    <w:abstractNumId w:val="8"/>
  </w:num>
  <w:num w:numId="22">
    <w:abstractNumId w:val="3"/>
  </w:num>
  <w:num w:numId="23">
    <w:abstractNumId w:val="17"/>
  </w:num>
  <w:num w:numId="24">
    <w:abstractNumId w:val="14"/>
  </w:num>
  <w:num w:numId="25">
    <w:abstractNumId w:val="13"/>
  </w:num>
  <w:num w:numId="26">
    <w:abstractNumId w:val="25"/>
  </w:num>
  <w:num w:numId="27">
    <w:abstractNumId w:val="15"/>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57"/>
    <w:rsid w:val="00085B3D"/>
    <w:rsid w:val="000D32FA"/>
    <w:rsid w:val="000E1C6A"/>
    <w:rsid w:val="00117372"/>
    <w:rsid w:val="0014098D"/>
    <w:rsid w:val="001534ED"/>
    <w:rsid w:val="001616E7"/>
    <w:rsid w:val="002005DB"/>
    <w:rsid w:val="002414A6"/>
    <w:rsid w:val="00262DAA"/>
    <w:rsid w:val="002959CB"/>
    <w:rsid w:val="002E031A"/>
    <w:rsid w:val="00383602"/>
    <w:rsid w:val="004252FD"/>
    <w:rsid w:val="004B100B"/>
    <w:rsid w:val="004B1761"/>
    <w:rsid w:val="00506825"/>
    <w:rsid w:val="0057190B"/>
    <w:rsid w:val="00573729"/>
    <w:rsid w:val="00587320"/>
    <w:rsid w:val="005B0E0F"/>
    <w:rsid w:val="005C2890"/>
    <w:rsid w:val="005F1B91"/>
    <w:rsid w:val="005F2B4F"/>
    <w:rsid w:val="006230CC"/>
    <w:rsid w:val="006270BD"/>
    <w:rsid w:val="00630757"/>
    <w:rsid w:val="00697594"/>
    <w:rsid w:val="006A6EE5"/>
    <w:rsid w:val="006F02F7"/>
    <w:rsid w:val="00707DD0"/>
    <w:rsid w:val="00724E7F"/>
    <w:rsid w:val="00740243"/>
    <w:rsid w:val="00740EC2"/>
    <w:rsid w:val="00771A9B"/>
    <w:rsid w:val="007B00F4"/>
    <w:rsid w:val="007D24F7"/>
    <w:rsid w:val="00822DB5"/>
    <w:rsid w:val="00830CF1"/>
    <w:rsid w:val="0084392F"/>
    <w:rsid w:val="00882AC9"/>
    <w:rsid w:val="00892909"/>
    <w:rsid w:val="008A0F6C"/>
    <w:rsid w:val="008C08C5"/>
    <w:rsid w:val="00911552"/>
    <w:rsid w:val="009206FB"/>
    <w:rsid w:val="00942AB2"/>
    <w:rsid w:val="009B7633"/>
    <w:rsid w:val="009C56C2"/>
    <w:rsid w:val="00A72B7E"/>
    <w:rsid w:val="00A84B98"/>
    <w:rsid w:val="00AB7119"/>
    <w:rsid w:val="00B11176"/>
    <w:rsid w:val="00B347A2"/>
    <w:rsid w:val="00B6647A"/>
    <w:rsid w:val="00BF2C8A"/>
    <w:rsid w:val="00BF4748"/>
    <w:rsid w:val="00C308E9"/>
    <w:rsid w:val="00C36653"/>
    <w:rsid w:val="00C55E06"/>
    <w:rsid w:val="00C76A60"/>
    <w:rsid w:val="00C93C3C"/>
    <w:rsid w:val="00CB151F"/>
    <w:rsid w:val="00CC58A4"/>
    <w:rsid w:val="00CE592E"/>
    <w:rsid w:val="00CF4225"/>
    <w:rsid w:val="00D07698"/>
    <w:rsid w:val="00D20747"/>
    <w:rsid w:val="00D43F25"/>
    <w:rsid w:val="00D505BB"/>
    <w:rsid w:val="00D7448C"/>
    <w:rsid w:val="00D9789F"/>
    <w:rsid w:val="00DB2565"/>
    <w:rsid w:val="00DB2AFC"/>
    <w:rsid w:val="00DD0DC4"/>
    <w:rsid w:val="00E01C22"/>
    <w:rsid w:val="00E0535D"/>
    <w:rsid w:val="00E762A5"/>
    <w:rsid w:val="00EB6A35"/>
    <w:rsid w:val="00EC1858"/>
    <w:rsid w:val="00F369E2"/>
    <w:rsid w:val="00F805D8"/>
    <w:rsid w:val="00F82AE7"/>
    <w:rsid w:val="00F95A39"/>
    <w:rsid w:val="00FA7DB3"/>
    <w:rsid w:val="00FD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57"/>
    <w:rPr>
      <w:rFonts w:ascii="Arial" w:hAnsi="Arial"/>
      <w:sz w:val="24"/>
      <w:szCs w:val="24"/>
      <w:lang w:eastAsia="en-US"/>
    </w:rPr>
  </w:style>
  <w:style w:type="paragraph" w:styleId="Heading1">
    <w:name w:val="heading 1"/>
    <w:basedOn w:val="Normal"/>
    <w:next w:val="Normal"/>
    <w:qFormat/>
    <w:rsid w:val="00630757"/>
    <w:pPr>
      <w:keepNext/>
      <w:jc w:val="both"/>
      <w:outlineLvl w:val="0"/>
    </w:pPr>
    <w:rPr>
      <w:b/>
      <w:szCs w:val="20"/>
    </w:rPr>
  </w:style>
  <w:style w:type="paragraph" w:styleId="Heading2">
    <w:name w:val="heading 2"/>
    <w:basedOn w:val="Normal"/>
    <w:next w:val="Normal"/>
    <w:qFormat/>
    <w:rsid w:val="00630757"/>
    <w:pPr>
      <w:keepNext/>
      <w:pBdr>
        <w:bottom w:val="single" w:sz="4" w:space="1" w:color="333399"/>
      </w:pBdr>
      <w:spacing w:before="240" w:after="60"/>
      <w:outlineLvl w:val="1"/>
    </w:pPr>
    <w:rPr>
      <w:rFonts w:ascii="Trebuchet MS" w:hAnsi="Trebuchet MS" w:cs="Arial"/>
      <w:b/>
      <w:bCs/>
      <w:iCs/>
      <w:color w:val="333399"/>
      <w:sz w:val="28"/>
      <w:szCs w:val="28"/>
    </w:rPr>
  </w:style>
  <w:style w:type="paragraph" w:styleId="Heading5">
    <w:name w:val="heading 5"/>
    <w:basedOn w:val="Normal"/>
    <w:next w:val="Normal"/>
    <w:qFormat/>
    <w:rsid w:val="00630757"/>
    <w:pPr>
      <w:keepNext/>
      <w:outlineLvl w:val="4"/>
    </w:pPr>
    <w:rPr>
      <w:b/>
      <w:bCs/>
      <w:sz w:val="20"/>
    </w:rPr>
  </w:style>
  <w:style w:type="paragraph" w:styleId="Heading7">
    <w:name w:val="heading 7"/>
    <w:basedOn w:val="Normal"/>
    <w:next w:val="Normal"/>
    <w:qFormat/>
    <w:rsid w:val="00630757"/>
    <w:pPr>
      <w:keepNext/>
      <w:tabs>
        <w:tab w:val="left" w:pos="2977"/>
        <w:tab w:val="left" w:pos="5103"/>
      </w:tabs>
      <w:spacing w:line="288" w:lineRule="auto"/>
      <w:jc w:val="center"/>
      <w:outlineLvl w:val="6"/>
    </w:pPr>
    <w:rPr>
      <w:rFonts w:cs="Arial"/>
      <w:b/>
      <w:bCs/>
      <w:i/>
      <w:iCs/>
      <w:sz w:val="28"/>
    </w:rPr>
  </w:style>
  <w:style w:type="paragraph" w:styleId="Heading8">
    <w:name w:val="heading 8"/>
    <w:basedOn w:val="Normal"/>
    <w:next w:val="Normal"/>
    <w:qFormat/>
    <w:rsid w:val="00630757"/>
    <w:pPr>
      <w:keepNext/>
      <w:spacing w:after="240" w:line="288" w:lineRule="auto"/>
      <w:ind w:left="454"/>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rsid w:val="00630757"/>
    <w:pPr>
      <w:numPr>
        <w:numId w:val="1"/>
      </w:numPr>
      <w:spacing w:after="240"/>
    </w:pPr>
  </w:style>
  <w:style w:type="paragraph" w:customStyle="1" w:styleId="Matrix">
    <w:name w:val="Matrix"/>
    <w:basedOn w:val="Normal"/>
    <w:rsid w:val="00630757"/>
    <w:pPr>
      <w:spacing w:before="120" w:after="120"/>
    </w:pPr>
  </w:style>
  <w:style w:type="paragraph" w:styleId="TOC1">
    <w:name w:val="toc 1"/>
    <w:basedOn w:val="Normal"/>
    <w:next w:val="Normal"/>
    <w:semiHidden/>
    <w:rsid w:val="00630757"/>
    <w:pPr>
      <w:numPr>
        <w:numId w:val="2"/>
      </w:numPr>
    </w:pPr>
    <w:rPr>
      <w:sz w:val="20"/>
    </w:rPr>
  </w:style>
  <w:style w:type="paragraph" w:styleId="Footer">
    <w:name w:val="footer"/>
    <w:basedOn w:val="Normal"/>
    <w:rsid w:val="00630757"/>
    <w:pPr>
      <w:tabs>
        <w:tab w:val="center" w:pos="4153"/>
        <w:tab w:val="right" w:pos="8306"/>
      </w:tabs>
    </w:pPr>
  </w:style>
  <w:style w:type="character" w:styleId="Hyperlink">
    <w:name w:val="Hyperlink"/>
    <w:rsid w:val="00630757"/>
    <w:rPr>
      <w:color w:val="0000FF"/>
      <w:u w:val="single"/>
    </w:rPr>
  </w:style>
  <w:style w:type="paragraph" w:styleId="BodyText">
    <w:name w:val="Body Text"/>
    <w:basedOn w:val="Normal"/>
    <w:rsid w:val="00630757"/>
    <w:pPr>
      <w:tabs>
        <w:tab w:val="left" w:pos="5278"/>
      </w:tabs>
    </w:pPr>
    <w:rPr>
      <w:b/>
      <w:bCs/>
      <w:sz w:val="32"/>
    </w:rPr>
  </w:style>
  <w:style w:type="paragraph" w:styleId="Header">
    <w:name w:val="header"/>
    <w:basedOn w:val="Normal"/>
    <w:link w:val="HeaderChar"/>
    <w:uiPriority w:val="99"/>
    <w:rsid w:val="005B0E0F"/>
    <w:pPr>
      <w:tabs>
        <w:tab w:val="center" w:pos="4153"/>
        <w:tab w:val="right" w:pos="8306"/>
      </w:tabs>
    </w:pPr>
  </w:style>
  <w:style w:type="paragraph" w:styleId="BalloonText">
    <w:name w:val="Balloon Text"/>
    <w:basedOn w:val="Normal"/>
    <w:semiHidden/>
    <w:rsid w:val="00A84B98"/>
    <w:rPr>
      <w:rFonts w:ascii="Tahoma" w:hAnsi="Tahoma" w:cs="Tahoma"/>
      <w:sz w:val="16"/>
      <w:szCs w:val="16"/>
    </w:rPr>
  </w:style>
  <w:style w:type="character" w:customStyle="1" w:styleId="HeaderChar">
    <w:name w:val="Header Char"/>
    <w:basedOn w:val="DefaultParagraphFont"/>
    <w:link w:val="Header"/>
    <w:uiPriority w:val="99"/>
    <w:rsid w:val="00830CF1"/>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57"/>
    <w:rPr>
      <w:rFonts w:ascii="Arial" w:hAnsi="Arial"/>
      <w:sz w:val="24"/>
      <w:szCs w:val="24"/>
      <w:lang w:eastAsia="en-US"/>
    </w:rPr>
  </w:style>
  <w:style w:type="paragraph" w:styleId="Heading1">
    <w:name w:val="heading 1"/>
    <w:basedOn w:val="Normal"/>
    <w:next w:val="Normal"/>
    <w:qFormat/>
    <w:rsid w:val="00630757"/>
    <w:pPr>
      <w:keepNext/>
      <w:jc w:val="both"/>
      <w:outlineLvl w:val="0"/>
    </w:pPr>
    <w:rPr>
      <w:b/>
      <w:szCs w:val="20"/>
    </w:rPr>
  </w:style>
  <w:style w:type="paragraph" w:styleId="Heading2">
    <w:name w:val="heading 2"/>
    <w:basedOn w:val="Normal"/>
    <w:next w:val="Normal"/>
    <w:qFormat/>
    <w:rsid w:val="00630757"/>
    <w:pPr>
      <w:keepNext/>
      <w:pBdr>
        <w:bottom w:val="single" w:sz="4" w:space="1" w:color="333399"/>
      </w:pBdr>
      <w:spacing w:before="240" w:after="60"/>
      <w:outlineLvl w:val="1"/>
    </w:pPr>
    <w:rPr>
      <w:rFonts w:ascii="Trebuchet MS" w:hAnsi="Trebuchet MS" w:cs="Arial"/>
      <w:b/>
      <w:bCs/>
      <w:iCs/>
      <w:color w:val="333399"/>
      <w:sz w:val="28"/>
      <w:szCs w:val="28"/>
    </w:rPr>
  </w:style>
  <w:style w:type="paragraph" w:styleId="Heading5">
    <w:name w:val="heading 5"/>
    <w:basedOn w:val="Normal"/>
    <w:next w:val="Normal"/>
    <w:qFormat/>
    <w:rsid w:val="00630757"/>
    <w:pPr>
      <w:keepNext/>
      <w:outlineLvl w:val="4"/>
    </w:pPr>
    <w:rPr>
      <w:b/>
      <w:bCs/>
      <w:sz w:val="20"/>
    </w:rPr>
  </w:style>
  <w:style w:type="paragraph" w:styleId="Heading7">
    <w:name w:val="heading 7"/>
    <w:basedOn w:val="Normal"/>
    <w:next w:val="Normal"/>
    <w:qFormat/>
    <w:rsid w:val="00630757"/>
    <w:pPr>
      <w:keepNext/>
      <w:tabs>
        <w:tab w:val="left" w:pos="2977"/>
        <w:tab w:val="left" w:pos="5103"/>
      </w:tabs>
      <w:spacing w:line="288" w:lineRule="auto"/>
      <w:jc w:val="center"/>
      <w:outlineLvl w:val="6"/>
    </w:pPr>
    <w:rPr>
      <w:rFonts w:cs="Arial"/>
      <w:b/>
      <w:bCs/>
      <w:i/>
      <w:iCs/>
      <w:sz w:val="28"/>
    </w:rPr>
  </w:style>
  <w:style w:type="paragraph" w:styleId="Heading8">
    <w:name w:val="heading 8"/>
    <w:basedOn w:val="Normal"/>
    <w:next w:val="Normal"/>
    <w:qFormat/>
    <w:rsid w:val="00630757"/>
    <w:pPr>
      <w:keepNext/>
      <w:spacing w:after="240" w:line="288" w:lineRule="auto"/>
      <w:ind w:left="454"/>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rsid w:val="00630757"/>
    <w:pPr>
      <w:numPr>
        <w:numId w:val="1"/>
      </w:numPr>
      <w:spacing w:after="240"/>
    </w:pPr>
  </w:style>
  <w:style w:type="paragraph" w:customStyle="1" w:styleId="Matrix">
    <w:name w:val="Matrix"/>
    <w:basedOn w:val="Normal"/>
    <w:rsid w:val="00630757"/>
    <w:pPr>
      <w:spacing w:before="120" w:after="120"/>
    </w:pPr>
  </w:style>
  <w:style w:type="paragraph" w:styleId="TOC1">
    <w:name w:val="toc 1"/>
    <w:basedOn w:val="Normal"/>
    <w:next w:val="Normal"/>
    <w:semiHidden/>
    <w:rsid w:val="00630757"/>
    <w:pPr>
      <w:numPr>
        <w:numId w:val="2"/>
      </w:numPr>
    </w:pPr>
    <w:rPr>
      <w:sz w:val="20"/>
    </w:rPr>
  </w:style>
  <w:style w:type="paragraph" w:styleId="Footer">
    <w:name w:val="footer"/>
    <w:basedOn w:val="Normal"/>
    <w:rsid w:val="00630757"/>
    <w:pPr>
      <w:tabs>
        <w:tab w:val="center" w:pos="4153"/>
        <w:tab w:val="right" w:pos="8306"/>
      </w:tabs>
    </w:pPr>
  </w:style>
  <w:style w:type="character" w:styleId="Hyperlink">
    <w:name w:val="Hyperlink"/>
    <w:rsid w:val="00630757"/>
    <w:rPr>
      <w:color w:val="0000FF"/>
      <w:u w:val="single"/>
    </w:rPr>
  </w:style>
  <w:style w:type="paragraph" w:styleId="BodyText">
    <w:name w:val="Body Text"/>
    <w:basedOn w:val="Normal"/>
    <w:rsid w:val="00630757"/>
    <w:pPr>
      <w:tabs>
        <w:tab w:val="left" w:pos="5278"/>
      </w:tabs>
    </w:pPr>
    <w:rPr>
      <w:b/>
      <w:bCs/>
      <w:sz w:val="32"/>
    </w:rPr>
  </w:style>
  <w:style w:type="paragraph" w:styleId="Header">
    <w:name w:val="header"/>
    <w:basedOn w:val="Normal"/>
    <w:link w:val="HeaderChar"/>
    <w:uiPriority w:val="99"/>
    <w:rsid w:val="005B0E0F"/>
    <w:pPr>
      <w:tabs>
        <w:tab w:val="center" w:pos="4153"/>
        <w:tab w:val="right" w:pos="8306"/>
      </w:tabs>
    </w:pPr>
  </w:style>
  <w:style w:type="paragraph" w:styleId="BalloonText">
    <w:name w:val="Balloon Text"/>
    <w:basedOn w:val="Normal"/>
    <w:semiHidden/>
    <w:rsid w:val="00A84B98"/>
    <w:rPr>
      <w:rFonts w:ascii="Tahoma" w:hAnsi="Tahoma" w:cs="Tahoma"/>
      <w:sz w:val="16"/>
      <w:szCs w:val="16"/>
    </w:rPr>
  </w:style>
  <w:style w:type="character" w:customStyle="1" w:styleId="HeaderChar">
    <w:name w:val="Header Char"/>
    <w:basedOn w:val="DefaultParagraphFont"/>
    <w:link w:val="Header"/>
    <w:uiPriority w:val="99"/>
    <w:rsid w:val="00830CF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4639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regt</dc:creator>
  <cp:lastModifiedBy>Nigel Adams</cp:lastModifiedBy>
  <cp:revision>4</cp:revision>
  <cp:lastPrinted>2018-11-30T12:35:00Z</cp:lastPrinted>
  <dcterms:created xsi:type="dcterms:W3CDTF">2018-11-29T13:56:00Z</dcterms:created>
  <dcterms:modified xsi:type="dcterms:W3CDTF">2018-11-30T12:35:00Z</dcterms:modified>
</cp:coreProperties>
</file>