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3E" w:rsidRDefault="00065197" w:rsidP="00B8540E">
      <w:pPr>
        <w:spacing w:before="100" w:beforeAutospacing="1" w:after="100" w:afterAutospacing="1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A89EA" wp14:editId="7E1992C5">
                <wp:simplePos x="0" y="0"/>
                <wp:positionH relativeFrom="column">
                  <wp:posOffset>4490720</wp:posOffset>
                </wp:positionH>
                <wp:positionV relativeFrom="paragraph">
                  <wp:posOffset>-149860</wp:posOffset>
                </wp:positionV>
                <wp:extent cx="1751330" cy="45720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B5D" w:rsidRDefault="00722D13" w:rsidP="00D655CC">
                            <w:pPr>
                              <w:jc w:val="center"/>
                            </w:pPr>
                            <w:r>
                              <w:t>AGENDA ITEM</w:t>
                            </w:r>
                            <w:r w:rsidR="003740B4"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A8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6pt;margin-top:-11.8pt;width:137.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" stroked="f">
                <v:textbox>
                  <w:txbxContent>
                    <w:p w:rsidR="00D92B5D" w:rsidRDefault="00722D13" w:rsidP="00D655CC">
                      <w:pPr>
                        <w:jc w:val="center"/>
                      </w:pPr>
                      <w:r>
                        <w:t>AGENDA ITEM</w:t>
                      </w:r>
                      <w:r w:rsidR="003740B4"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B03A74" w:rsidRDefault="00B03A74" w:rsidP="00515E5D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HEALTH &amp; SAFETY POLICY REVIEW</w:t>
      </w:r>
    </w:p>
    <w:p w:rsidR="007B6C58" w:rsidRPr="00B03A74" w:rsidRDefault="006543E1" w:rsidP="00B8540E">
      <w:pPr>
        <w:spacing w:before="100" w:beforeAutospacing="1" w:after="100" w:afterAutospacing="1"/>
        <w:rPr>
          <w:rFonts w:cs="Arial"/>
          <w:szCs w:val="24"/>
        </w:rPr>
      </w:pPr>
      <w:r w:rsidRPr="002F5B1F">
        <w:rPr>
          <w:rFonts w:cs="Arial"/>
          <w:b/>
          <w:szCs w:val="24"/>
        </w:rPr>
        <w:t>Summary</w:t>
      </w:r>
      <w:r w:rsidR="005F7148">
        <w:rPr>
          <w:rFonts w:cs="Arial"/>
          <w:b/>
          <w:szCs w:val="24"/>
        </w:rPr>
        <w:t xml:space="preserve">: </w:t>
      </w:r>
      <w:r w:rsidR="00B03A74" w:rsidRPr="00B03A74">
        <w:rPr>
          <w:rFonts w:cs="Arial"/>
          <w:szCs w:val="24"/>
        </w:rPr>
        <w:t xml:space="preserve">A </w:t>
      </w:r>
      <w:r w:rsidR="006C456B">
        <w:rPr>
          <w:rFonts w:cs="Arial"/>
          <w:szCs w:val="24"/>
        </w:rPr>
        <w:t xml:space="preserve">new </w:t>
      </w:r>
      <w:r w:rsidR="00B03A74" w:rsidRPr="00B03A74">
        <w:rPr>
          <w:rFonts w:cs="Arial"/>
          <w:szCs w:val="24"/>
        </w:rPr>
        <w:t xml:space="preserve">draft Health &amp; Safety Policy </w:t>
      </w:r>
    </w:p>
    <w:p w:rsidR="00F858AC" w:rsidRDefault="007B6C58" w:rsidP="001535D5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R</w:t>
      </w:r>
      <w:r w:rsidR="005F7148">
        <w:rPr>
          <w:rFonts w:cs="Arial"/>
          <w:b/>
          <w:szCs w:val="24"/>
        </w:rPr>
        <w:t>ecommendation:</w:t>
      </w:r>
      <w:r w:rsidR="001F0396">
        <w:rPr>
          <w:rFonts w:cs="Arial"/>
          <w:b/>
          <w:szCs w:val="24"/>
        </w:rPr>
        <w:t xml:space="preserve"> </w:t>
      </w:r>
      <w:r w:rsidR="00445389">
        <w:rPr>
          <w:rFonts w:cs="Arial"/>
          <w:b/>
          <w:szCs w:val="24"/>
        </w:rPr>
        <w:t>T</w:t>
      </w:r>
      <w:r w:rsidR="00065197">
        <w:rPr>
          <w:rFonts w:cs="Arial"/>
          <w:b/>
          <w:szCs w:val="24"/>
        </w:rPr>
        <w:t>hat</w:t>
      </w:r>
      <w:r w:rsidR="00B03A74">
        <w:rPr>
          <w:rFonts w:cs="Arial"/>
          <w:b/>
          <w:szCs w:val="24"/>
        </w:rPr>
        <w:t xml:space="preserve"> the Executive Committee recommend the draft Health &amp; Safety Policy to the Board for adoption</w:t>
      </w:r>
      <w:r w:rsidR="000C048A">
        <w:rPr>
          <w:rFonts w:cs="Arial"/>
          <w:b/>
          <w:szCs w:val="24"/>
        </w:rPr>
        <w:t>.</w:t>
      </w:r>
      <w:r w:rsidR="00F858AC" w:rsidRPr="00F858AC">
        <w:rPr>
          <w:rFonts w:cs="Arial"/>
          <w:b/>
          <w:szCs w:val="24"/>
        </w:rPr>
        <w:t xml:space="preserve"> </w:t>
      </w:r>
    </w:p>
    <w:p w:rsidR="001F5690" w:rsidRPr="00EA4B06" w:rsidRDefault="00F858AC" w:rsidP="00EA4B06">
      <w:pPr>
        <w:shd w:val="clear" w:color="auto" w:fill="FDF5F0"/>
        <w:rPr>
          <w:rFonts w:ascii="foco_regular" w:hAnsi="foco_regular"/>
          <w:color w:val="404040"/>
          <w:szCs w:val="24"/>
        </w:rPr>
      </w:pPr>
      <w:r>
        <w:rPr>
          <w:rFonts w:cs="Arial"/>
          <w:b/>
          <w:szCs w:val="24"/>
        </w:rPr>
        <w:t>Office Ref:</w:t>
      </w:r>
      <w:r w:rsidR="002377C1">
        <w:rPr>
          <w:rFonts w:cs="Arial"/>
          <w:szCs w:val="24"/>
        </w:rPr>
        <w:t xml:space="preserve"> </w:t>
      </w:r>
      <w:r w:rsidR="002377C1" w:rsidRPr="00AF61C2">
        <w:rPr>
          <w:rFonts w:cs="Arial"/>
          <w:szCs w:val="24"/>
        </w:rPr>
        <w:t>Martin Lane, Director</w:t>
      </w:r>
      <w:r w:rsidR="00AF61C2" w:rsidRPr="00AF61C2">
        <w:rPr>
          <w:rFonts w:cs="Arial"/>
          <w:szCs w:val="24"/>
        </w:rPr>
        <w:t xml:space="preserve"> </w:t>
      </w:r>
      <w:r w:rsidR="00AF61C2">
        <w:rPr>
          <w:rFonts w:cs="Arial"/>
          <w:szCs w:val="24"/>
        </w:rPr>
        <w:t>(</w:t>
      </w:r>
      <w:r w:rsidR="00AF61C2" w:rsidRPr="00AF61C2">
        <w:rPr>
          <w:rFonts w:cs="Arial"/>
          <w:szCs w:val="24"/>
        </w:rPr>
        <w:t>01451 862005</w:t>
      </w:r>
      <w:r w:rsidR="00AF61C2">
        <w:rPr>
          <w:rFonts w:cs="Arial"/>
          <w:szCs w:val="24"/>
        </w:rPr>
        <w:t>)</w:t>
      </w:r>
    </w:p>
    <w:p w:rsidR="000C048A" w:rsidRPr="000C048A" w:rsidRDefault="007B6C58" w:rsidP="007D0EE6">
      <w:pPr>
        <w:tabs>
          <w:tab w:val="left" w:pos="5868"/>
        </w:tabs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Background</w:t>
      </w:r>
      <w:r w:rsidR="00752CAC">
        <w:rPr>
          <w:rFonts w:cs="Arial"/>
          <w:b/>
          <w:szCs w:val="24"/>
        </w:rPr>
        <w:tab/>
      </w:r>
    </w:p>
    <w:p w:rsidR="00B03A74" w:rsidRPr="00B03A74" w:rsidRDefault="00B03A74" w:rsidP="007B6C58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t>Publica, who provide some support services to the Board</w:t>
      </w:r>
      <w:r w:rsidR="006C456B">
        <w:t>,</w:t>
      </w:r>
      <w:r>
        <w:t xml:space="preserve"> have assisted in the review of the Board’s Health &amp; Safety Policy and are recommending a simpler approach. A simpler overarching policy supported by a series of guidance </w:t>
      </w:r>
      <w:r w:rsidR="00584139">
        <w:t xml:space="preserve">and </w:t>
      </w:r>
      <w:r w:rsidR="00E0673C">
        <w:t xml:space="preserve">health and safety </w:t>
      </w:r>
      <w:r w:rsidR="00584139">
        <w:t xml:space="preserve">statement </w:t>
      </w:r>
      <w:r>
        <w:t>documents.</w:t>
      </w:r>
    </w:p>
    <w:p w:rsidR="00B03A74" w:rsidRPr="00B03A74" w:rsidRDefault="00B03A74" w:rsidP="00B03A74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103F41" w:rsidRPr="003740B4" w:rsidRDefault="00B03A74" w:rsidP="003740B4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t>The updated Policy is provide</w:t>
      </w:r>
      <w:r w:rsidR="00584139">
        <w:t xml:space="preserve">d </w:t>
      </w:r>
      <w:r>
        <w:t xml:space="preserve">at Appendix 1. </w:t>
      </w:r>
      <w:r w:rsidR="00584139">
        <w:t xml:space="preserve">The supporting guidance and statements will be informed by a health and safety audit. </w:t>
      </w:r>
      <w:r w:rsidR="006C456B">
        <w:t>Subject to funds and Publica staff time becoming available in late 2018/19 th</w:t>
      </w:r>
      <w:r w:rsidR="00584139">
        <w:t xml:space="preserve">is work </w:t>
      </w:r>
      <w:r w:rsidR="00526FE4">
        <w:t>may have to be costed and scheduled for</w:t>
      </w:r>
      <w:r w:rsidR="00584139">
        <w:t xml:space="preserve"> April 2019 onwards. The Executive will be </w:t>
      </w:r>
      <w:r w:rsidR="006C456B">
        <w:t xml:space="preserve">advised of </w:t>
      </w:r>
      <w:r w:rsidR="00584139">
        <w:t>the audit and associated new guidance and statement documents a</w:t>
      </w:r>
      <w:r w:rsidR="003740B4">
        <w:t>t its April / May 2019 meetings</w:t>
      </w:r>
    </w:p>
    <w:p w:rsidR="007B6C58" w:rsidRDefault="00B0544A" w:rsidP="00443186">
      <w:pPr>
        <w:spacing w:before="100" w:beforeAutospacing="1" w:after="240"/>
        <w:outlineLvl w:val="0"/>
        <w:rPr>
          <w:rFonts w:cs="Arial"/>
          <w:b/>
          <w:szCs w:val="24"/>
        </w:rPr>
      </w:pPr>
      <w:r w:rsidRPr="00443186">
        <w:rPr>
          <w:rFonts w:cs="Arial"/>
          <w:b/>
          <w:szCs w:val="24"/>
        </w:rPr>
        <w:t>S</w:t>
      </w:r>
      <w:r w:rsidR="009900AF" w:rsidRPr="00443186">
        <w:rPr>
          <w:rFonts w:cs="Arial"/>
          <w:b/>
          <w:szCs w:val="24"/>
        </w:rPr>
        <w:t>upporting paper</w:t>
      </w:r>
      <w:r w:rsidR="003740B4">
        <w:rPr>
          <w:rFonts w:cs="Arial"/>
          <w:b/>
          <w:szCs w:val="24"/>
        </w:rPr>
        <w:t>(</w:t>
      </w:r>
      <w:r w:rsidR="009900AF" w:rsidRPr="00443186">
        <w:rPr>
          <w:rFonts w:cs="Arial"/>
          <w:b/>
          <w:szCs w:val="24"/>
        </w:rPr>
        <w:t>s</w:t>
      </w:r>
      <w:r w:rsidR="003740B4">
        <w:rPr>
          <w:rFonts w:cs="Arial"/>
          <w:b/>
          <w:szCs w:val="24"/>
        </w:rPr>
        <w:t>)</w:t>
      </w:r>
      <w:r w:rsidR="009900AF" w:rsidRPr="00443186">
        <w:rPr>
          <w:rFonts w:cs="Arial"/>
          <w:b/>
          <w:szCs w:val="24"/>
        </w:rPr>
        <w:t xml:space="preserve">: </w:t>
      </w:r>
      <w:r w:rsidR="00FA5F8B" w:rsidRPr="00443186">
        <w:rPr>
          <w:rFonts w:cs="Arial"/>
          <w:b/>
          <w:szCs w:val="24"/>
        </w:rPr>
        <w:t xml:space="preserve"> </w:t>
      </w:r>
    </w:p>
    <w:p w:rsidR="008F3035" w:rsidRPr="00443186" w:rsidRDefault="003740B4" w:rsidP="00443186">
      <w:pPr>
        <w:spacing w:before="100" w:beforeAutospacing="1" w:after="240"/>
        <w:outlineLvl w:val="0"/>
        <w:rPr>
          <w:rFonts w:cs="Arial"/>
          <w:szCs w:val="24"/>
        </w:rPr>
      </w:pPr>
      <w:r>
        <w:rPr>
          <w:rFonts w:cs="Arial"/>
          <w:b/>
          <w:szCs w:val="24"/>
        </w:rPr>
        <w:t>Appendix ‘A’ -</w:t>
      </w:r>
      <w:r w:rsidR="007B6C58">
        <w:rPr>
          <w:rFonts w:cs="Arial"/>
          <w:b/>
          <w:szCs w:val="24"/>
        </w:rPr>
        <w:t xml:space="preserve"> </w:t>
      </w:r>
      <w:r w:rsidR="00526FE4" w:rsidRPr="003740B4">
        <w:rPr>
          <w:rFonts w:cs="Arial"/>
          <w:b/>
          <w:szCs w:val="24"/>
        </w:rPr>
        <w:t xml:space="preserve">Draft </w:t>
      </w:r>
      <w:r w:rsidR="00B03A74" w:rsidRPr="003740B4">
        <w:rPr>
          <w:rFonts w:cs="Arial"/>
          <w:b/>
          <w:szCs w:val="24"/>
        </w:rPr>
        <w:t>Health &amp; Safety Policy</w:t>
      </w:r>
      <w:r w:rsidR="008F3035" w:rsidRPr="00443186">
        <w:rPr>
          <w:rFonts w:cs="Arial"/>
          <w:szCs w:val="24"/>
        </w:rPr>
        <w:t xml:space="preserve"> </w:t>
      </w:r>
    </w:p>
    <w:sectPr w:rsidR="008F3035" w:rsidRPr="00443186" w:rsidSect="005836EF"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96" w:rsidRDefault="00611B96" w:rsidP="00354086">
      <w:r>
        <w:separator/>
      </w:r>
    </w:p>
  </w:endnote>
  <w:endnote w:type="continuationSeparator" w:id="0">
    <w:p w:rsidR="00611B96" w:rsidRDefault="00611B96" w:rsidP="0035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co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96" w:rsidRDefault="00611B96" w:rsidP="00354086">
      <w:r>
        <w:separator/>
      </w:r>
    </w:p>
  </w:footnote>
  <w:footnote w:type="continuationSeparator" w:id="0">
    <w:p w:rsidR="00611B96" w:rsidRDefault="00611B96" w:rsidP="0035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70D2"/>
    <w:multiLevelType w:val="hybridMultilevel"/>
    <w:tmpl w:val="D4EE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9163B"/>
    <w:multiLevelType w:val="hybridMultilevel"/>
    <w:tmpl w:val="F778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04F0E"/>
    <w:multiLevelType w:val="hybridMultilevel"/>
    <w:tmpl w:val="3800C264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9F5D03"/>
    <w:multiLevelType w:val="hybridMultilevel"/>
    <w:tmpl w:val="EB9C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20C02"/>
    <w:multiLevelType w:val="hybridMultilevel"/>
    <w:tmpl w:val="94BE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95051"/>
    <w:multiLevelType w:val="hybridMultilevel"/>
    <w:tmpl w:val="23B670B2"/>
    <w:lvl w:ilvl="0" w:tplc="AB28B8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76BEE"/>
    <w:multiLevelType w:val="hybridMultilevel"/>
    <w:tmpl w:val="AA9CAFE8"/>
    <w:lvl w:ilvl="0" w:tplc="A3FC9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700D1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002A0"/>
    <w:multiLevelType w:val="hybridMultilevel"/>
    <w:tmpl w:val="C5CCB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2251EF"/>
    <w:multiLevelType w:val="hybridMultilevel"/>
    <w:tmpl w:val="1D468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A272EA"/>
    <w:multiLevelType w:val="hybridMultilevel"/>
    <w:tmpl w:val="ADB0A66E"/>
    <w:lvl w:ilvl="0" w:tplc="44721D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CC30E2"/>
    <w:multiLevelType w:val="hybridMultilevel"/>
    <w:tmpl w:val="FFBA36E6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E01E0F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820AC"/>
    <w:multiLevelType w:val="hybridMultilevel"/>
    <w:tmpl w:val="7FFC8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407"/>
    <w:multiLevelType w:val="hybridMultilevel"/>
    <w:tmpl w:val="62A85EAC"/>
    <w:lvl w:ilvl="0" w:tplc="B268D9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C022E4"/>
    <w:multiLevelType w:val="hybridMultilevel"/>
    <w:tmpl w:val="567E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C7BB0"/>
    <w:multiLevelType w:val="hybridMultilevel"/>
    <w:tmpl w:val="569E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7244E"/>
    <w:multiLevelType w:val="multilevel"/>
    <w:tmpl w:val="0EC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C145E8"/>
    <w:multiLevelType w:val="hybridMultilevel"/>
    <w:tmpl w:val="2B1C3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E46AD"/>
    <w:multiLevelType w:val="hybridMultilevel"/>
    <w:tmpl w:val="257A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81432"/>
    <w:multiLevelType w:val="hybridMultilevel"/>
    <w:tmpl w:val="F38E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03FE7"/>
    <w:multiLevelType w:val="hybridMultilevel"/>
    <w:tmpl w:val="9D64AD82"/>
    <w:lvl w:ilvl="0" w:tplc="C2A01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978C0"/>
    <w:multiLevelType w:val="hybridMultilevel"/>
    <w:tmpl w:val="65C8434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57551855"/>
    <w:multiLevelType w:val="hybridMultilevel"/>
    <w:tmpl w:val="6F78D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6E5AB2"/>
    <w:multiLevelType w:val="hybridMultilevel"/>
    <w:tmpl w:val="B79A38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5F57BC"/>
    <w:multiLevelType w:val="hybridMultilevel"/>
    <w:tmpl w:val="17405BF8"/>
    <w:lvl w:ilvl="0" w:tplc="AF98EEB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D81984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74624"/>
    <w:multiLevelType w:val="multilevel"/>
    <w:tmpl w:val="6C8E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E16B6C"/>
    <w:multiLevelType w:val="hybridMultilevel"/>
    <w:tmpl w:val="B970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C54BF"/>
    <w:multiLevelType w:val="hybridMultilevel"/>
    <w:tmpl w:val="9A9A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33015"/>
    <w:multiLevelType w:val="hybridMultilevel"/>
    <w:tmpl w:val="86C2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57E44"/>
    <w:multiLevelType w:val="hybridMultilevel"/>
    <w:tmpl w:val="4976B1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354254"/>
    <w:multiLevelType w:val="hybridMultilevel"/>
    <w:tmpl w:val="89BE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14"/>
  </w:num>
  <w:num w:numId="5">
    <w:abstractNumId w:val="6"/>
  </w:num>
  <w:num w:numId="6">
    <w:abstractNumId w:val="27"/>
  </w:num>
  <w:num w:numId="7">
    <w:abstractNumId w:val="10"/>
  </w:num>
  <w:num w:numId="8">
    <w:abstractNumId w:val="11"/>
  </w:num>
  <w:num w:numId="9">
    <w:abstractNumId w:val="22"/>
  </w:num>
  <w:num w:numId="10">
    <w:abstractNumId w:val="13"/>
  </w:num>
  <w:num w:numId="11">
    <w:abstractNumId w:val="1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20"/>
  </w:num>
  <w:num w:numId="16">
    <w:abstractNumId w:val="18"/>
  </w:num>
  <w:num w:numId="17">
    <w:abstractNumId w:val="4"/>
  </w:num>
  <w:num w:numId="18">
    <w:abstractNumId w:val="24"/>
  </w:num>
  <w:num w:numId="19">
    <w:abstractNumId w:val="17"/>
  </w:num>
  <w:num w:numId="20">
    <w:abstractNumId w:val="23"/>
  </w:num>
  <w:num w:numId="21">
    <w:abstractNumId w:val="16"/>
  </w:num>
  <w:num w:numId="22">
    <w:abstractNumId w:val="29"/>
  </w:num>
  <w:num w:numId="23">
    <w:abstractNumId w:val="7"/>
  </w:num>
  <w:num w:numId="24">
    <w:abstractNumId w:val="30"/>
  </w:num>
  <w:num w:numId="25">
    <w:abstractNumId w:val="3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2"/>
  </w:num>
  <w:num w:numId="29">
    <w:abstractNumId w:val="32"/>
  </w:num>
  <w:num w:numId="30">
    <w:abstractNumId w:val="26"/>
  </w:num>
  <w:num w:numId="31">
    <w:abstractNumId w:val="28"/>
  </w:num>
  <w:num w:numId="32">
    <w:abstractNumId w:val="8"/>
  </w:num>
  <w:num w:numId="33">
    <w:abstractNumId w:val="1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0E"/>
    <w:rsid w:val="000040BD"/>
    <w:rsid w:val="0001686A"/>
    <w:rsid w:val="00030DC1"/>
    <w:rsid w:val="00065197"/>
    <w:rsid w:val="0007199D"/>
    <w:rsid w:val="00091D89"/>
    <w:rsid w:val="00092492"/>
    <w:rsid w:val="000A56AC"/>
    <w:rsid w:val="000C048A"/>
    <w:rsid w:val="000C3524"/>
    <w:rsid w:val="000D7E31"/>
    <w:rsid w:val="000F7C68"/>
    <w:rsid w:val="00103F41"/>
    <w:rsid w:val="00104F59"/>
    <w:rsid w:val="001178E2"/>
    <w:rsid w:val="001348D0"/>
    <w:rsid w:val="00135917"/>
    <w:rsid w:val="00140356"/>
    <w:rsid w:val="001535D5"/>
    <w:rsid w:val="00154755"/>
    <w:rsid w:val="00164D31"/>
    <w:rsid w:val="001758C0"/>
    <w:rsid w:val="00196B19"/>
    <w:rsid w:val="001A232A"/>
    <w:rsid w:val="001B46DA"/>
    <w:rsid w:val="001C0711"/>
    <w:rsid w:val="001C1B99"/>
    <w:rsid w:val="001C4BEC"/>
    <w:rsid w:val="001E3D9D"/>
    <w:rsid w:val="001E4CAA"/>
    <w:rsid w:val="001F0396"/>
    <w:rsid w:val="001F4E08"/>
    <w:rsid w:val="001F5690"/>
    <w:rsid w:val="001F6406"/>
    <w:rsid w:val="001F7D17"/>
    <w:rsid w:val="00200C35"/>
    <w:rsid w:val="00216283"/>
    <w:rsid w:val="00220A37"/>
    <w:rsid w:val="0023086F"/>
    <w:rsid w:val="002377C1"/>
    <w:rsid w:val="00242CE7"/>
    <w:rsid w:val="00251C65"/>
    <w:rsid w:val="00254FA9"/>
    <w:rsid w:val="00276433"/>
    <w:rsid w:val="002955D8"/>
    <w:rsid w:val="002B1415"/>
    <w:rsid w:val="002B57C9"/>
    <w:rsid w:val="002C3555"/>
    <w:rsid w:val="002C381C"/>
    <w:rsid w:val="002D3AF7"/>
    <w:rsid w:val="002D44E1"/>
    <w:rsid w:val="002D47B1"/>
    <w:rsid w:val="002E04C8"/>
    <w:rsid w:val="002F5B1F"/>
    <w:rsid w:val="003108BC"/>
    <w:rsid w:val="003143D7"/>
    <w:rsid w:val="00331AC2"/>
    <w:rsid w:val="003326AF"/>
    <w:rsid w:val="00333B79"/>
    <w:rsid w:val="00337717"/>
    <w:rsid w:val="00342E9D"/>
    <w:rsid w:val="00354086"/>
    <w:rsid w:val="0035773D"/>
    <w:rsid w:val="003740B4"/>
    <w:rsid w:val="00392696"/>
    <w:rsid w:val="0039339D"/>
    <w:rsid w:val="00395C44"/>
    <w:rsid w:val="003A7ED6"/>
    <w:rsid w:val="003B4766"/>
    <w:rsid w:val="003B47CC"/>
    <w:rsid w:val="003D3246"/>
    <w:rsid w:val="003F7A67"/>
    <w:rsid w:val="00402B9D"/>
    <w:rsid w:val="004155EF"/>
    <w:rsid w:val="00441D8D"/>
    <w:rsid w:val="00443186"/>
    <w:rsid w:val="00444F79"/>
    <w:rsid w:val="00445389"/>
    <w:rsid w:val="00451F17"/>
    <w:rsid w:val="00465AC5"/>
    <w:rsid w:val="004844AA"/>
    <w:rsid w:val="004845C2"/>
    <w:rsid w:val="004874E9"/>
    <w:rsid w:val="00487F42"/>
    <w:rsid w:val="004943F2"/>
    <w:rsid w:val="004A0FA9"/>
    <w:rsid w:val="004A2B16"/>
    <w:rsid w:val="004A560C"/>
    <w:rsid w:val="004E087C"/>
    <w:rsid w:val="004F6D76"/>
    <w:rsid w:val="004F79E6"/>
    <w:rsid w:val="00512E75"/>
    <w:rsid w:val="005146C6"/>
    <w:rsid w:val="00515D49"/>
    <w:rsid w:val="00515E5D"/>
    <w:rsid w:val="00520915"/>
    <w:rsid w:val="00526FE4"/>
    <w:rsid w:val="005372E1"/>
    <w:rsid w:val="005539A1"/>
    <w:rsid w:val="005602BE"/>
    <w:rsid w:val="0056163B"/>
    <w:rsid w:val="005723AA"/>
    <w:rsid w:val="00574DA0"/>
    <w:rsid w:val="005836EF"/>
    <w:rsid w:val="00584139"/>
    <w:rsid w:val="00591737"/>
    <w:rsid w:val="00594B06"/>
    <w:rsid w:val="0059678A"/>
    <w:rsid w:val="005B5699"/>
    <w:rsid w:val="005C2B31"/>
    <w:rsid w:val="005D31F8"/>
    <w:rsid w:val="005D3273"/>
    <w:rsid w:val="005E2694"/>
    <w:rsid w:val="005F42FC"/>
    <w:rsid w:val="005F7148"/>
    <w:rsid w:val="00604A0B"/>
    <w:rsid w:val="00606209"/>
    <w:rsid w:val="00610404"/>
    <w:rsid w:val="00611B96"/>
    <w:rsid w:val="00614F49"/>
    <w:rsid w:val="006157A9"/>
    <w:rsid w:val="00623C14"/>
    <w:rsid w:val="00642ADC"/>
    <w:rsid w:val="006477A0"/>
    <w:rsid w:val="006543E1"/>
    <w:rsid w:val="00654BF3"/>
    <w:rsid w:val="0065650E"/>
    <w:rsid w:val="00665207"/>
    <w:rsid w:val="006773E3"/>
    <w:rsid w:val="00682B27"/>
    <w:rsid w:val="006975DC"/>
    <w:rsid w:val="006A464B"/>
    <w:rsid w:val="006B17C7"/>
    <w:rsid w:val="006B1FDE"/>
    <w:rsid w:val="006B6309"/>
    <w:rsid w:val="006B7410"/>
    <w:rsid w:val="006C456B"/>
    <w:rsid w:val="006C5216"/>
    <w:rsid w:val="006C6169"/>
    <w:rsid w:val="006D3CCE"/>
    <w:rsid w:val="006E0BB6"/>
    <w:rsid w:val="006E32DC"/>
    <w:rsid w:val="006E4A93"/>
    <w:rsid w:val="006F1D7E"/>
    <w:rsid w:val="00702063"/>
    <w:rsid w:val="0071308E"/>
    <w:rsid w:val="00714BFB"/>
    <w:rsid w:val="0071636F"/>
    <w:rsid w:val="0071652F"/>
    <w:rsid w:val="00717D53"/>
    <w:rsid w:val="00721C66"/>
    <w:rsid w:val="00722D13"/>
    <w:rsid w:val="00725360"/>
    <w:rsid w:val="007455A3"/>
    <w:rsid w:val="00747780"/>
    <w:rsid w:val="00752CAC"/>
    <w:rsid w:val="00755F88"/>
    <w:rsid w:val="0076592B"/>
    <w:rsid w:val="00771798"/>
    <w:rsid w:val="0077340B"/>
    <w:rsid w:val="00777EEB"/>
    <w:rsid w:val="00783BDC"/>
    <w:rsid w:val="0078620E"/>
    <w:rsid w:val="00794042"/>
    <w:rsid w:val="0079528D"/>
    <w:rsid w:val="00795C2F"/>
    <w:rsid w:val="007A13CC"/>
    <w:rsid w:val="007A37BA"/>
    <w:rsid w:val="007B30DA"/>
    <w:rsid w:val="007B32D4"/>
    <w:rsid w:val="007B6C58"/>
    <w:rsid w:val="007C49DE"/>
    <w:rsid w:val="007C6C93"/>
    <w:rsid w:val="007D0EE6"/>
    <w:rsid w:val="007E692E"/>
    <w:rsid w:val="007F1599"/>
    <w:rsid w:val="007F488A"/>
    <w:rsid w:val="008012BF"/>
    <w:rsid w:val="00803518"/>
    <w:rsid w:val="0081489D"/>
    <w:rsid w:val="00816125"/>
    <w:rsid w:val="008164C0"/>
    <w:rsid w:val="0083375F"/>
    <w:rsid w:val="008425E6"/>
    <w:rsid w:val="0085050E"/>
    <w:rsid w:val="00854ADA"/>
    <w:rsid w:val="008662FB"/>
    <w:rsid w:val="00877679"/>
    <w:rsid w:val="008813A8"/>
    <w:rsid w:val="00882D8C"/>
    <w:rsid w:val="00883D46"/>
    <w:rsid w:val="00887512"/>
    <w:rsid w:val="00897564"/>
    <w:rsid w:val="008A6414"/>
    <w:rsid w:val="008B1F74"/>
    <w:rsid w:val="008B63E7"/>
    <w:rsid w:val="008C2394"/>
    <w:rsid w:val="008C4917"/>
    <w:rsid w:val="008D0C84"/>
    <w:rsid w:val="008E79D2"/>
    <w:rsid w:val="008F3035"/>
    <w:rsid w:val="00911ACF"/>
    <w:rsid w:val="0091347C"/>
    <w:rsid w:val="00914454"/>
    <w:rsid w:val="00923112"/>
    <w:rsid w:val="00923FB5"/>
    <w:rsid w:val="00924937"/>
    <w:rsid w:val="009249C0"/>
    <w:rsid w:val="0092673E"/>
    <w:rsid w:val="00940C4A"/>
    <w:rsid w:val="00941162"/>
    <w:rsid w:val="0095126F"/>
    <w:rsid w:val="00951AD7"/>
    <w:rsid w:val="00952131"/>
    <w:rsid w:val="00956C3D"/>
    <w:rsid w:val="00957A99"/>
    <w:rsid w:val="009733BE"/>
    <w:rsid w:val="00977FFA"/>
    <w:rsid w:val="00987F8D"/>
    <w:rsid w:val="009900AF"/>
    <w:rsid w:val="009B4FB0"/>
    <w:rsid w:val="009B7328"/>
    <w:rsid w:val="009F0683"/>
    <w:rsid w:val="009F1263"/>
    <w:rsid w:val="009F62A8"/>
    <w:rsid w:val="00A218FC"/>
    <w:rsid w:val="00A2264B"/>
    <w:rsid w:val="00A36571"/>
    <w:rsid w:val="00A629B3"/>
    <w:rsid w:val="00A8038F"/>
    <w:rsid w:val="00A83017"/>
    <w:rsid w:val="00AA738A"/>
    <w:rsid w:val="00AA7F07"/>
    <w:rsid w:val="00AC1344"/>
    <w:rsid w:val="00AC1574"/>
    <w:rsid w:val="00AC70A0"/>
    <w:rsid w:val="00AC7803"/>
    <w:rsid w:val="00AD657E"/>
    <w:rsid w:val="00AE4EBA"/>
    <w:rsid w:val="00AF1816"/>
    <w:rsid w:val="00AF61C2"/>
    <w:rsid w:val="00AF7066"/>
    <w:rsid w:val="00B03A74"/>
    <w:rsid w:val="00B0544A"/>
    <w:rsid w:val="00B1053C"/>
    <w:rsid w:val="00B23285"/>
    <w:rsid w:val="00B32281"/>
    <w:rsid w:val="00B3303F"/>
    <w:rsid w:val="00B34179"/>
    <w:rsid w:val="00B35691"/>
    <w:rsid w:val="00B5002E"/>
    <w:rsid w:val="00B54A20"/>
    <w:rsid w:val="00B603E2"/>
    <w:rsid w:val="00B664CE"/>
    <w:rsid w:val="00B814E8"/>
    <w:rsid w:val="00B8540E"/>
    <w:rsid w:val="00B93610"/>
    <w:rsid w:val="00BD2AB5"/>
    <w:rsid w:val="00BD42AD"/>
    <w:rsid w:val="00BF07C8"/>
    <w:rsid w:val="00BF253E"/>
    <w:rsid w:val="00BF419F"/>
    <w:rsid w:val="00C17862"/>
    <w:rsid w:val="00C17B64"/>
    <w:rsid w:val="00C35FAB"/>
    <w:rsid w:val="00C51858"/>
    <w:rsid w:val="00C52B61"/>
    <w:rsid w:val="00C634CE"/>
    <w:rsid w:val="00C70890"/>
    <w:rsid w:val="00C7329B"/>
    <w:rsid w:val="00C73648"/>
    <w:rsid w:val="00C74425"/>
    <w:rsid w:val="00C84956"/>
    <w:rsid w:val="00CA29BE"/>
    <w:rsid w:val="00CC2832"/>
    <w:rsid w:val="00CD283F"/>
    <w:rsid w:val="00CE403F"/>
    <w:rsid w:val="00CF6117"/>
    <w:rsid w:val="00D1326A"/>
    <w:rsid w:val="00D13898"/>
    <w:rsid w:val="00D2035C"/>
    <w:rsid w:val="00D24ADA"/>
    <w:rsid w:val="00D265C4"/>
    <w:rsid w:val="00D43E6B"/>
    <w:rsid w:val="00D50018"/>
    <w:rsid w:val="00D5095B"/>
    <w:rsid w:val="00D52F41"/>
    <w:rsid w:val="00D554CF"/>
    <w:rsid w:val="00D5654E"/>
    <w:rsid w:val="00D655CC"/>
    <w:rsid w:val="00D92B5D"/>
    <w:rsid w:val="00DC319F"/>
    <w:rsid w:val="00DD23CD"/>
    <w:rsid w:val="00DD6E8E"/>
    <w:rsid w:val="00DE6A8D"/>
    <w:rsid w:val="00DF21FA"/>
    <w:rsid w:val="00E03985"/>
    <w:rsid w:val="00E0411A"/>
    <w:rsid w:val="00E0673C"/>
    <w:rsid w:val="00E12352"/>
    <w:rsid w:val="00E35BDB"/>
    <w:rsid w:val="00E43697"/>
    <w:rsid w:val="00E51E52"/>
    <w:rsid w:val="00E667B9"/>
    <w:rsid w:val="00EA0190"/>
    <w:rsid w:val="00EA3F83"/>
    <w:rsid w:val="00EA4B06"/>
    <w:rsid w:val="00EB0560"/>
    <w:rsid w:val="00EB76A7"/>
    <w:rsid w:val="00ED6693"/>
    <w:rsid w:val="00EE0813"/>
    <w:rsid w:val="00EE7E0D"/>
    <w:rsid w:val="00F03E2B"/>
    <w:rsid w:val="00F05D83"/>
    <w:rsid w:val="00F0714E"/>
    <w:rsid w:val="00F109DE"/>
    <w:rsid w:val="00F20C39"/>
    <w:rsid w:val="00F60456"/>
    <w:rsid w:val="00F63802"/>
    <w:rsid w:val="00F73B23"/>
    <w:rsid w:val="00F810AD"/>
    <w:rsid w:val="00F858AC"/>
    <w:rsid w:val="00F8669C"/>
    <w:rsid w:val="00F87138"/>
    <w:rsid w:val="00F91F7A"/>
    <w:rsid w:val="00F92472"/>
    <w:rsid w:val="00F978E7"/>
    <w:rsid w:val="00F97EC1"/>
    <w:rsid w:val="00FA5F8B"/>
    <w:rsid w:val="00FB0528"/>
    <w:rsid w:val="00FB6B18"/>
    <w:rsid w:val="00FC53BC"/>
    <w:rsid w:val="00FE11B7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79FF69-125E-4823-B95F-FD359778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DC"/>
    <w:rPr>
      <w:rFonts w:ascii="Arial" w:hAnsi="Arial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40E"/>
    <w:rPr>
      <w:color w:val="0000FF"/>
      <w:u w:val="single"/>
    </w:rPr>
  </w:style>
  <w:style w:type="paragraph" w:styleId="DocumentMap">
    <w:name w:val="Document Map"/>
    <w:basedOn w:val="Normal"/>
    <w:semiHidden/>
    <w:rsid w:val="006E32DC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basedOn w:val="DefaultParagraphFont"/>
    <w:uiPriority w:val="22"/>
    <w:qFormat/>
    <w:rsid w:val="00A218FC"/>
    <w:rPr>
      <w:b/>
      <w:bCs/>
    </w:rPr>
  </w:style>
  <w:style w:type="paragraph" w:styleId="NormalWeb">
    <w:name w:val="Normal (Web)"/>
    <w:basedOn w:val="Normal"/>
    <w:uiPriority w:val="99"/>
    <w:unhideWhenUsed/>
    <w:rsid w:val="00D5095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8875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2D8C"/>
  </w:style>
  <w:style w:type="paragraph" w:styleId="NoSpacing">
    <w:name w:val="No Spacing"/>
    <w:uiPriority w:val="1"/>
    <w:qFormat/>
    <w:rsid w:val="00242CE7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42CE7"/>
    <w:rPr>
      <w:rFonts w:asciiTheme="minorHAnsi" w:eastAsia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4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E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4086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4086"/>
    <w:rPr>
      <w:rFonts w:ascii="Arial" w:hAnsi="Arial"/>
      <w:sz w:val="24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B76A7"/>
    <w:rPr>
      <w:rFonts w:ascii="Arial" w:hAnsi="Arial"/>
      <w:sz w:val="24"/>
      <w:lang w:val="en-GB" w:eastAsia="en-GB"/>
    </w:rPr>
  </w:style>
  <w:style w:type="paragraph" w:customStyle="1" w:styleId="Body">
    <w:name w:val="Body"/>
    <w:rsid w:val="004A2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326AF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326AF"/>
    <w:rPr>
      <w:rFonts w:ascii="Calibri" w:eastAsiaTheme="minorHAns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4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20771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15190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4D6E-BBC2-419C-A1C3-72000864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considering improvements to the way Agenda papers are provided to Members of the Board</vt:lpstr>
    </vt:vector>
  </TitlesOfParts>
  <Company>CAONB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considering improvements to the way Agenda papers are provided to Members of the Board</dc:title>
  <dc:creator>martin.lane</dc:creator>
  <cp:lastModifiedBy>Della  Morris</cp:lastModifiedBy>
  <cp:revision>2</cp:revision>
  <cp:lastPrinted>2017-06-22T06:44:00Z</cp:lastPrinted>
  <dcterms:created xsi:type="dcterms:W3CDTF">2019-02-20T13:56:00Z</dcterms:created>
  <dcterms:modified xsi:type="dcterms:W3CDTF">2019-02-20T13:56:00Z</dcterms:modified>
</cp:coreProperties>
</file>