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F74B44" w14:textId="77777777" w:rsidR="00695DFA" w:rsidRDefault="00695DFA" w:rsidP="00815FCF">
      <w:pPr>
        <w:spacing w:after="0" w:line="240" w:lineRule="auto"/>
        <w:jc w:val="center"/>
        <w:rPr>
          <w:rFonts w:eastAsia="Times New Roman" w:cs="Arial"/>
          <w:b/>
          <w:sz w:val="28"/>
          <w:szCs w:val="28"/>
        </w:rPr>
      </w:pPr>
    </w:p>
    <w:p w14:paraId="69ECD205" w14:textId="77777777" w:rsidR="00695DFA" w:rsidRDefault="00695DFA" w:rsidP="00815FCF">
      <w:pPr>
        <w:spacing w:after="0" w:line="240" w:lineRule="auto"/>
        <w:jc w:val="center"/>
        <w:rPr>
          <w:rFonts w:eastAsia="Times New Roman" w:cs="Arial"/>
          <w:b/>
          <w:sz w:val="28"/>
          <w:szCs w:val="28"/>
        </w:rPr>
      </w:pPr>
    </w:p>
    <w:p w14:paraId="2055D8B1" w14:textId="77777777" w:rsidR="00815FCF" w:rsidRDefault="00815FCF" w:rsidP="00815FCF">
      <w:pPr>
        <w:jc w:val="left"/>
      </w:pPr>
    </w:p>
    <w:p w14:paraId="1866D427" w14:textId="68D939E9"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Pr>
          <w:rFonts w:eastAsia="Times New Roman" w:cs="Arial"/>
          <w:b/>
          <w:sz w:val="20"/>
          <w:szCs w:val="20"/>
        </w:rPr>
        <w:t>LOCAL AUTHORITY</w:t>
      </w:r>
      <w:r w:rsidR="00815FCF" w:rsidRPr="003F371A">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50557D">
        <w:rPr>
          <w:rFonts w:eastAsia="Times New Roman" w:cs="Arial"/>
          <w:b/>
          <w:sz w:val="20"/>
          <w:szCs w:val="20"/>
        </w:rPr>
        <w:t xml:space="preserve">local councils, internal </w:t>
      </w:r>
      <w:r w:rsidRPr="003F371A">
        <w:rPr>
          <w:rFonts w:eastAsia="Times New Roman" w:cs="Arial"/>
          <w:b/>
          <w:sz w:val="20"/>
          <w:szCs w:val="20"/>
        </w:rPr>
        <w:t xml:space="preserve">drainage boards and </w:t>
      </w:r>
      <w:r w:rsidR="00D5498D">
        <w:rPr>
          <w:rFonts w:eastAsia="Times New Roman" w:cs="Arial"/>
          <w:b/>
          <w:sz w:val="20"/>
          <w:szCs w:val="20"/>
        </w:rPr>
        <w:t>‘</w:t>
      </w:r>
      <w:r w:rsidRPr="003F371A">
        <w:rPr>
          <w:rFonts w:eastAsia="Times New Roman" w:cs="Arial"/>
          <w:b/>
          <w:sz w:val="20"/>
          <w:szCs w:val="20"/>
        </w:rPr>
        <w:t>other</w:t>
      </w:r>
      <w:r w:rsidR="00D5498D">
        <w:rPr>
          <w:rFonts w:eastAsia="Times New Roman" w:cs="Arial"/>
          <w:b/>
          <w:sz w:val="20"/>
          <w:szCs w:val="20"/>
        </w:rPr>
        <w:t>’</w:t>
      </w:r>
      <w:r w:rsidRPr="003F371A">
        <w:rPr>
          <w:rFonts w:eastAsia="Times New Roman" w:cs="Arial"/>
          <w:b/>
          <w:sz w:val="20"/>
          <w:szCs w:val="20"/>
        </w:rPr>
        <w:t xml:space="preserve"> smaller authorities.</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01AFA2EA" w:rsidR="00815FCF" w:rsidRPr="003F371A" w:rsidRDefault="00DE762C" w:rsidP="00815FCF">
      <w:pPr>
        <w:spacing w:line="240" w:lineRule="auto"/>
        <w:rPr>
          <w:rFonts w:eastAsia="Times New Roman" w:cs="Arial"/>
          <w:sz w:val="20"/>
          <w:szCs w:val="20"/>
        </w:rPr>
      </w:pPr>
      <w:r w:rsidRPr="003F371A">
        <w:rPr>
          <w:rFonts w:eastAsia="Times New Roman" w:cs="Arial"/>
          <w:sz w:val="20"/>
          <w:szCs w:val="20"/>
        </w:rPr>
        <w:t xml:space="preserve">The </w:t>
      </w:r>
      <w:hyperlink r:id="rId5"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Pr>
          <w:rFonts w:eastAsia="Times New Roman" w:cs="Arial"/>
          <w:sz w:val="20"/>
          <w:szCs w:val="20"/>
        </w:rPr>
        <w:t xml:space="preserve">smaller </w:t>
      </w:r>
      <w:r w:rsidRPr="00962D93">
        <w:rPr>
          <w:rFonts w:eastAsia="Times New Roman" w:cs="Arial"/>
          <w:sz w:val="20"/>
          <w:szCs w:val="20"/>
        </w:rPr>
        <w:t xml:space="preserve">authorities. This summary explains the provisions contained in Sections 26 and 27 of the Act. The Act, the </w:t>
      </w:r>
      <w:hyperlink r:id="rId6" w:history="1">
        <w:r w:rsidRPr="00DC1668">
          <w:rPr>
            <w:rStyle w:val="Hyperlink"/>
            <w:rFonts w:eastAsia="Times New Roman" w:cs="Arial"/>
            <w:sz w:val="20"/>
            <w:szCs w:val="20"/>
          </w:rPr>
          <w:t>Accounts and Audit Regulations 2015</w:t>
        </w:r>
      </w:hyperlink>
      <w:r w:rsidRPr="00962D93">
        <w:rPr>
          <w:rFonts w:eastAsia="Times New Roman" w:cs="Arial"/>
          <w:sz w:val="20"/>
          <w:szCs w:val="20"/>
        </w:rPr>
        <w:t xml:space="preserve"> and</w:t>
      </w:r>
      <w:r>
        <w:rPr>
          <w:rFonts w:eastAsia="Times New Roman" w:cs="Arial"/>
          <w:sz w:val="20"/>
          <w:szCs w:val="20"/>
        </w:rPr>
        <w:t xml:space="preserve"> </w:t>
      </w:r>
      <w:r w:rsidRPr="00962D93">
        <w:rPr>
          <w:rFonts w:eastAsia="Times New Roman" w:cs="Arial"/>
          <w:sz w:val="20"/>
          <w:szCs w:val="20"/>
        </w:rPr>
        <w:t xml:space="preserve">the </w:t>
      </w:r>
      <w:hyperlink r:id="rId7" w:history="1">
        <w:r w:rsidRPr="00DC1668">
          <w:rPr>
            <w:rStyle w:val="Hyperlink"/>
            <w:rFonts w:eastAsia="Times New Roman" w:cs="Arial"/>
            <w:sz w:val="20"/>
            <w:szCs w:val="20"/>
          </w:rPr>
          <w:t>Accounts and Audit (Coronavirus) (Amendment) Regulations 2020</w:t>
        </w:r>
      </w:hyperlink>
      <w:r>
        <w:rPr>
          <w:rFonts w:eastAsia="Times New Roman" w:cs="Arial"/>
          <w:sz w:val="20"/>
          <w:szCs w:val="20"/>
        </w:rPr>
        <w:t xml:space="preserve"> </w:t>
      </w:r>
      <w:r w:rsidRPr="003F371A">
        <w:rPr>
          <w:rFonts w:eastAsia="Times New Roman" w:cs="Arial"/>
          <w:sz w:val="20"/>
          <w:szCs w:val="20"/>
        </w:rPr>
        <w:t xml:space="preserve">also cover the duties, responsibilities and rights of </w:t>
      </w:r>
      <w:r>
        <w:rPr>
          <w:rFonts w:eastAsia="Times New Roman" w:cs="Arial"/>
          <w:sz w:val="20"/>
          <w:szCs w:val="20"/>
        </w:rPr>
        <w:t>smaller authoritie</w:t>
      </w:r>
      <w:r w:rsidRPr="003F371A">
        <w:rPr>
          <w:rFonts w:eastAsia="Times New Roman" w:cs="Arial"/>
          <w:sz w:val="20"/>
          <w:szCs w:val="20"/>
        </w:rPr>
        <w:t>s, other organisations and the public concerning the accounts being audited</w:t>
      </w:r>
      <w:r w:rsidR="00815FCF" w:rsidRPr="003F371A">
        <w:rPr>
          <w:rFonts w:eastAsia="Times New Roman" w:cs="Arial"/>
          <w:sz w:val="20"/>
          <w:szCs w:val="20"/>
        </w:rPr>
        <w:t xml:space="preserve">.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local residents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accounts, or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61095A15"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30 working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 xml:space="preserve">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w:t>
      </w:r>
      <w:r w:rsidR="00DE762C">
        <w:rPr>
          <w:rFonts w:eastAsia="Times New Roman" w:cs="Arial"/>
          <w:b/>
          <w:bCs/>
          <w:sz w:val="20"/>
          <w:szCs w:val="20"/>
        </w:rPr>
        <w:t>Legislative changes have been made as a result of the restrictions imposed by the</w:t>
      </w:r>
      <w:r w:rsidR="00DE762C" w:rsidRPr="00DC1668">
        <w:rPr>
          <w:rFonts w:eastAsia="Times New Roman" w:cs="Arial"/>
          <w:b/>
          <w:bCs/>
          <w:sz w:val="20"/>
          <w:szCs w:val="20"/>
        </w:rPr>
        <w:t xml:space="preserve"> Coronavirus </w:t>
      </w:r>
      <w:r w:rsidR="00DE762C" w:rsidRPr="006246F1">
        <w:rPr>
          <w:rFonts w:eastAsia="Times New Roman" w:cs="Arial"/>
          <w:b/>
          <w:bCs/>
          <w:sz w:val="20"/>
          <w:szCs w:val="20"/>
        </w:rPr>
        <w:t xml:space="preserve">for the 2019/20 reporting year </w:t>
      </w:r>
      <w:r w:rsidR="00DE762C">
        <w:rPr>
          <w:rFonts w:eastAsia="Times New Roman" w:cs="Arial"/>
          <w:b/>
          <w:bCs/>
          <w:sz w:val="20"/>
          <w:szCs w:val="20"/>
        </w:rPr>
        <w:t xml:space="preserve">which mean that </w:t>
      </w:r>
      <w:r w:rsidR="00DE762C" w:rsidRPr="00DC1668">
        <w:rPr>
          <w:rFonts w:eastAsia="Times New Roman" w:cs="Arial"/>
          <w:b/>
          <w:bCs/>
          <w:sz w:val="20"/>
          <w:szCs w:val="20"/>
        </w:rPr>
        <w:t>there is no requirement for a common period for public rights</w:t>
      </w:r>
      <w:r w:rsidR="00DE762C">
        <w:rPr>
          <w:rFonts w:eastAsia="Times New Roman" w:cs="Arial"/>
          <w:b/>
          <w:bCs/>
          <w:sz w:val="20"/>
          <w:szCs w:val="20"/>
        </w:rPr>
        <w:t xml:space="preserve">.  The </w:t>
      </w:r>
      <w:r w:rsidR="00DE762C" w:rsidRPr="00DC1668">
        <w:rPr>
          <w:rFonts w:eastAsia="Times New Roman" w:cs="Arial"/>
          <w:b/>
          <w:bCs/>
          <w:sz w:val="20"/>
          <w:szCs w:val="20"/>
        </w:rPr>
        <w:t xml:space="preserve">period </w:t>
      </w:r>
      <w:r w:rsidR="00DE762C">
        <w:rPr>
          <w:rFonts w:eastAsia="Times New Roman" w:cs="Arial"/>
          <w:b/>
          <w:bCs/>
          <w:sz w:val="20"/>
          <w:szCs w:val="20"/>
        </w:rPr>
        <w:t xml:space="preserve">for the exercise of public rights </w:t>
      </w:r>
      <w:r w:rsidR="00DE762C" w:rsidRPr="00DC1668">
        <w:rPr>
          <w:rFonts w:eastAsia="Times New Roman" w:cs="Arial"/>
          <w:b/>
          <w:bCs/>
          <w:sz w:val="20"/>
          <w:szCs w:val="20"/>
        </w:rPr>
        <w:t xml:space="preserve">must </w:t>
      </w:r>
      <w:r w:rsidR="00DE762C">
        <w:rPr>
          <w:rFonts w:eastAsia="Times New Roman" w:cs="Arial"/>
          <w:b/>
          <w:bCs/>
          <w:sz w:val="20"/>
          <w:szCs w:val="20"/>
        </w:rPr>
        <w:t xml:space="preserve">however </w:t>
      </w:r>
      <w:r w:rsidR="00DE762C" w:rsidRPr="00DC1668">
        <w:rPr>
          <w:rFonts w:eastAsia="Times New Roman" w:cs="Arial"/>
          <w:b/>
          <w:bCs/>
          <w:sz w:val="20"/>
          <w:szCs w:val="20"/>
        </w:rPr>
        <w:t>commence on or before 1 September 2020.</w:t>
      </w:r>
      <w:r w:rsidRPr="003F371A">
        <w:rPr>
          <w:rFonts w:eastAsia="Times New Roman" w:cs="Arial"/>
          <w:sz w:val="20"/>
          <w:szCs w:val="20"/>
        </w:rPr>
        <w:t xml:space="preserve">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38BD2F3B" w14:textId="03AC75B8" w:rsidR="00A31D0E"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4CC9C399"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lastRenderedPageBreak/>
        <w:t>The law limits the time available for you formally to ask questions. This must be done in the period for the exercise of pub</w:t>
      </w:r>
      <w:r w:rsidR="00ED40C2">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advertisement or notice that tells you the accounting records are available to inspect will also give the period for the exercise of public rights during which you may ask the auditor questions, which here 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questions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accounts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’s area;</w:t>
      </w:r>
    </w:p>
    <w:p w14:paraId="748DD0AE" w14:textId="77777777" w:rsidR="00815FCF" w:rsidRPr="003F371A" w:rsidRDefault="00815FCF" w:rsidP="00815FCF">
      <w:pPr>
        <w:pStyle w:val="ListParagraph"/>
        <w:numPr>
          <w:ilvl w:val="0"/>
          <w:numId w:val="1"/>
        </w:numPr>
        <w:rPr>
          <w:sz w:val="20"/>
        </w:rPr>
      </w:pPr>
      <w:r w:rsidRPr="003F371A">
        <w:rPr>
          <w:sz w:val="20"/>
        </w:rPr>
        <w:t>why you are objecting to the accounts and the facts on which you rely;</w:t>
      </w:r>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r w:rsidRPr="003F371A">
        <w:rPr>
          <w:sz w:val="20"/>
        </w:rPr>
        <w:t xml:space="preserve">details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8"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s, and so local taxpayers, meet the costs of dealing with questions and objections.  In deciding whether to take your objection forward, one of a series of factors the auditor must take into account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2434D83E"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9"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14:paraId="7548F92C"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auditor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B8C040D"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Default="00500F4D" w:rsidP="003F371A">
      <w:pPr>
        <w:spacing w:line="240" w:lineRule="auto"/>
        <w:jc w:val="left"/>
      </w:pPr>
    </w:p>
    <w:sectPr w:rsidR="00500F4D" w:rsidSect="00D35AA1">
      <w:pgSz w:w="11906" w:h="16838"/>
      <w:pgMar w:top="907"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1"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FCF"/>
    <w:rsid w:val="0001669C"/>
    <w:rsid w:val="002624DE"/>
    <w:rsid w:val="00270726"/>
    <w:rsid w:val="00271AA7"/>
    <w:rsid w:val="00325E56"/>
    <w:rsid w:val="003702E1"/>
    <w:rsid w:val="003F371A"/>
    <w:rsid w:val="00414553"/>
    <w:rsid w:val="00466B7B"/>
    <w:rsid w:val="00500F4D"/>
    <w:rsid w:val="0050557D"/>
    <w:rsid w:val="0053784B"/>
    <w:rsid w:val="005A2819"/>
    <w:rsid w:val="005A520D"/>
    <w:rsid w:val="006074C4"/>
    <w:rsid w:val="00695DFA"/>
    <w:rsid w:val="006E035A"/>
    <w:rsid w:val="006F2BF0"/>
    <w:rsid w:val="007B431A"/>
    <w:rsid w:val="007E438F"/>
    <w:rsid w:val="00805A33"/>
    <w:rsid w:val="00815FCF"/>
    <w:rsid w:val="008F6AAF"/>
    <w:rsid w:val="00921065"/>
    <w:rsid w:val="0099033E"/>
    <w:rsid w:val="009F4D01"/>
    <w:rsid w:val="00A20500"/>
    <w:rsid w:val="00A31D0E"/>
    <w:rsid w:val="00AC2EA5"/>
    <w:rsid w:val="00B53912"/>
    <w:rsid w:val="00BF3571"/>
    <w:rsid w:val="00C516EB"/>
    <w:rsid w:val="00C551EB"/>
    <w:rsid w:val="00C644E5"/>
    <w:rsid w:val="00CF6029"/>
    <w:rsid w:val="00D00E49"/>
    <w:rsid w:val="00D35AA1"/>
    <w:rsid w:val="00D36F29"/>
    <w:rsid w:val="00D5498D"/>
    <w:rsid w:val="00DE762C"/>
    <w:rsid w:val="00E454CE"/>
    <w:rsid w:val="00E70583"/>
    <w:rsid w:val="00E913A9"/>
    <w:rsid w:val="00E945E0"/>
    <w:rsid w:val="00ED40C2"/>
    <w:rsid w:val="00F45114"/>
    <w:rsid w:val="00F904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15:chartTrackingRefBased/>
  <w15:docId w15:val="{20D6398C-0EBE-407D-ACAB-F1B7032D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pga/2014/2/contents" TargetMode="External"/><Relationship Id="rId3" Type="http://schemas.openxmlformats.org/officeDocument/2006/relationships/settings" Target="settings.xml"/><Relationship Id="rId7" Type="http://schemas.openxmlformats.org/officeDocument/2006/relationships/hyperlink" Target="http://www.legislation.gov.uk/uksi/2020/404/contents/ma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egislation.gov.uk/uksi/2015/234/contents/made" TargetMode="External"/><Relationship Id="rId11" Type="http://schemas.openxmlformats.org/officeDocument/2006/relationships/theme" Target="theme/theme1.xml"/><Relationship Id="rId5" Type="http://schemas.openxmlformats.org/officeDocument/2006/relationships/hyperlink" Target="http://www.legislation.gov.uk/ukpga/2014/2/contents"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pkf-littlejohn.com/sites/default/files/media/documents/local-authority-accounts-a-guide-to-your-rights_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1388</Words>
  <Characters>7918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9288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Plane</dc:creator>
  <cp:keywords/>
  <dc:description/>
  <cp:lastModifiedBy>David Shelmerdine</cp:lastModifiedBy>
  <cp:revision>3</cp:revision>
  <dcterms:created xsi:type="dcterms:W3CDTF">2020-06-27T16:13:00Z</dcterms:created>
  <dcterms:modified xsi:type="dcterms:W3CDTF">2020-06-27T16:14:00Z</dcterms:modified>
</cp:coreProperties>
</file>